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03F9A6A3" w:rsidR="00420A38" w:rsidRPr="007A395D" w:rsidRDefault="00420A38" w:rsidP="000049D8">
      <w:pPr>
        <w:pStyle w:val="Header"/>
        <w:tabs>
          <w:tab w:val="clear" w:pos="9639"/>
          <w:tab w:val="right" w:pos="5954"/>
        </w:tabs>
        <w:spacing w:after="240"/>
        <w:jc w:val="right"/>
        <w:rPr>
          <w:rFonts w:ascii="Calibri" w:hAnsi="Calibri"/>
          <w:lang w:eastAsia="ko-KR"/>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D47ACB">
        <w:rPr>
          <w:rFonts w:ascii="Calibri" w:hAnsi="Calibri"/>
        </w:rPr>
        <w:t>ENG2</w:t>
      </w:r>
      <w:r w:rsidR="0054299F">
        <w:rPr>
          <w:rFonts w:ascii="Calibri" w:hAnsi="Calibri"/>
        </w:rPr>
        <w:t>2</w:t>
      </w:r>
      <w:r w:rsidRPr="007A395D">
        <w:rPr>
          <w:rFonts w:ascii="Calibri" w:hAnsi="Calibri"/>
        </w:rPr>
        <w:t>-</w:t>
      </w:r>
      <w:r w:rsidR="004B3DE0">
        <w:rPr>
          <w:rFonts w:ascii="Calibri" w:hAnsi="Calibri" w:hint="eastAsia"/>
          <w:lang w:eastAsia="ko-KR"/>
        </w:rPr>
        <w:t>3.</w:t>
      </w:r>
      <w:r w:rsidR="00245E86">
        <w:rPr>
          <w:rFonts w:ascii="Calibri" w:hAnsi="Calibri"/>
          <w:lang w:eastAsia="ko-KR"/>
        </w:rPr>
        <w:t>1.3.1</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7C42D41B"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00D47ACB">
        <w:rPr>
          <w:rFonts w:ascii="Calibri" w:hAnsi="Calibri" w:cs="Arial"/>
          <w:b/>
          <w:sz w:val="24"/>
          <w:szCs w:val="24"/>
        </w:rPr>
        <w:t>X</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E32B07">
        <w:rPr>
          <w:rFonts w:ascii="Calibri" w:hAnsi="Calibri" w:cs="Arial"/>
          <w:sz w:val="24"/>
          <w:szCs w:val="24"/>
        </w:rPr>
        <w:t>X</w:t>
      </w:r>
      <w:r w:rsidRPr="007A395D">
        <w:rPr>
          <w:rFonts w:ascii="Calibri" w:hAnsi="Calibri" w:cs="Arial"/>
          <w:sz w:val="24"/>
          <w:szCs w:val="24"/>
        </w:rPr>
        <w:t xml:space="preserve">  Input</w:t>
      </w:r>
    </w:p>
    <w:p w14:paraId="0BC79547" w14:textId="587C4BD2" w:rsidR="0080294B" w:rsidRPr="007A395D" w:rsidRDefault="00D47ACB" w:rsidP="00037DF4">
      <w:pPr>
        <w:pStyle w:val="BodyText"/>
        <w:tabs>
          <w:tab w:val="left" w:pos="1843"/>
        </w:tabs>
        <w:rPr>
          <w:rFonts w:ascii="Calibri" w:hAnsi="Calibri"/>
        </w:rPr>
      </w:pPr>
      <w:r w:rsidRPr="007A395D">
        <w:rPr>
          <w:rFonts w:ascii="Calibri" w:hAnsi="Calibri" w:cs="Arial"/>
          <w:b/>
          <w:sz w:val="24"/>
          <w:szCs w:val="24"/>
        </w:rPr>
        <w:t>□</w:t>
      </w:r>
      <w:r w:rsidR="0080294B" w:rsidRPr="007A395D">
        <w:rPr>
          <w:rFonts w:ascii="Calibri" w:hAnsi="Calibri" w:cs="Arial"/>
          <w:sz w:val="24"/>
          <w:szCs w:val="24"/>
        </w:rPr>
        <w:t xml:space="preserve">  </w:t>
      </w:r>
      <w:r w:rsidR="00D30FFC">
        <w:rPr>
          <w:rFonts w:ascii="Calibri" w:hAnsi="Calibri" w:cs="Arial"/>
        </w:rPr>
        <w:t>DTEC</w:t>
      </w:r>
      <w:r w:rsidR="0080294B" w:rsidRPr="007A395D">
        <w:rPr>
          <w:rFonts w:ascii="Calibri" w:hAnsi="Calibri" w:cs="Arial"/>
          <w:b/>
          <w:sz w:val="24"/>
          <w:szCs w:val="24"/>
        </w:rPr>
        <w:tab/>
      </w:r>
      <w:r w:rsidR="00D30FFC"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200241"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66B02921" w:rsidR="00A446C9" w:rsidRPr="007A395D" w:rsidRDefault="00A446C9" w:rsidP="00FE5674">
      <w:pPr>
        <w:pStyle w:val="BodyText"/>
        <w:tabs>
          <w:tab w:val="left" w:pos="2835"/>
        </w:tabs>
        <w:rPr>
          <w:rFonts w:ascii="Calibri" w:hAnsi="Calibri"/>
          <w:lang w:eastAsia="ko-KR"/>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4B3DE0">
        <w:rPr>
          <w:rFonts w:ascii="Calibri" w:hAnsi="Calibri" w:hint="eastAsia"/>
          <w:lang w:eastAsia="ko-KR"/>
        </w:rPr>
        <w:t>3.0</w:t>
      </w:r>
    </w:p>
    <w:p w14:paraId="1AB3E246" w14:textId="6BDE76DC"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212FBAAF"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2845E7">
        <w:rPr>
          <w:rFonts w:ascii="Calibri" w:hAnsi="Calibri"/>
        </w:rPr>
        <w:t>Secretariat</w:t>
      </w:r>
    </w:p>
    <w:p w14:paraId="60BCC120" w14:textId="77777777" w:rsidR="0080294B" w:rsidRPr="007A395D" w:rsidRDefault="0080294B" w:rsidP="00FE5674">
      <w:pPr>
        <w:pStyle w:val="BodyText"/>
        <w:tabs>
          <w:tab w:val="left" w:pos="2835"/>
        </w:tabs>
        <w:rPr>
          <w:rFonts w:ascii="Calibri" w:hAnsi="Calibri"/>
        </w:rPr>
      </w:pPr>
    </w:p>
    <w:p w14:paraId="4834080C" w14:textId="66E71370" w:rsidR="00A446C9" w:rsidRPr="00605E43" w:rsidRDefault="000721AD" w:rsidP="00A446C9">
      <w:pPr>
        <w:pStyle w:val="Title"/>
        <w:rPr>
          <w:rFonts w:ascii="Calibri" w:hAnsi="Calibri"/>
          <w:color w:val="0070C0"/>
        </w:rPr>
      </w:pPr>
      <w:r>
        <w:rPr>
          <w:rFonts w:ascii="Calibri" w:hAnsi="Calibri" w:hint="eastAsia"/>
          <w:color w:val="0070C0"/>
          <w:lang w:eastAsia="ko-KR"/>
        </w:rPr>
        <w:t xml:space="preserve">IALA document quality assurance: </w:t>
      </w:r>
      <w:r w:rsidR="006A5226">
        <w:rPr>
          <w:rFonts w:ascii="Calibri" w:hAnsi="Calibri"/>
          <w:color w:val="0070C0"/>
        </w:rPr>
        <w:t xml:space="preserve">draft G1063 </w:t>
      </w:r>
      <w:r w:rsidR="00B86199">
        <w:rPr>
          <w:rFonts w:ascii="Calibri" w:hAnsi="Calibri" w:hint="eastAsia"/>
          <w:color w:val="0070C0"/>
          <w:lang w:eastAsia="ko-KR"/>
        </w:rPr>
        <w:t xml:space="preserve">on </w:t>
      </w:r>
      <w:r w:rsidR="006A5226">
        <w:rPr>
          <w:rFonts w:ascii="Calibri" w:hAnsi="Calibri"/>
          <w:color w:val="0070C0"/>
        </w:rPr>
        <w:t xml:space="preserve">Agreements for </w:t>
      </w:r>
      <w:r w:rsidR="00167172">
        <w:rPr>
          <w:rFonts w:ascii="Calibri" w:hAnsi="Calibri"/>
          <w:color w:val="0070C0"/>
          <w:lang w:eastAsia="ko-KR"/>
        </w:rPr>
        <w:t>Complementary</w:t>
      </w:r>
      <w:r w:rsidR="006A5226">
        <w:rPr>
          <w:rFonts w:ascii="Calibri" w:hAnsi="Calibri"/>
          <w:color w:val="0070C0"/>
        </w:rPr>
        <w:t xml:space="preserve"> Use</w:t>
      </w:r>
      <w:r w:rsidR="00E64EF4">
        <w:rPr>
          <w:rFonts w:ascii="Calibri" w:hAnsi="Calibri" w:hint="eastAsia"/>
          <w:color w:val="0070C0"/>
          <w:lang w:eastAsia="ko-KR"/>
        </w:rPr>
        <w:t xml:space="preserve"> of </w:t>
      </w:r>
      <w:r w:rsidR="00167172">
        <w:rPr>
          <w:rFonts w:ascii="Calibri" w:hAnsi="Calibri"/>
          <w:color w:val="0070C0"/>
          <w:lang w:eastAsia="ko-KR"/>
        </w:rPr>
        <w:t>Lighthouse Property</w:t>
      </w:r>
      <w:r w:rsidR="006A5226">
        <w:rPr>
          <w:rFonts w:ascii="Calibri" w:hAnsi="Calibri"/>
          <w:color w:val="0070C0"/>
        </w:rPr>
        <w:t xml:space="preserve"> </w:t>
      </w:r>
    </w:p>
    <w:p w14:paraId="0F258596" w14:textId="50FB6E37" w:rsidR="00A446C9" w:rsidRPr="00605E43" w:rsidRDefault="00A446C9" w:rsidP="00605E43">
      <w:pPr>
        <w:pStyle w:val="Heading1"/>
      </w:pPr>
      <w:r w:rsidRPr="00605E43">
        <w:t>Summary</w:t>
      </w:r>
    </w:p>
    <w:p w14:paraId="694B3620" w14:textId="676EA3F4" w:rsidR="00E77DD9" w:rsidRDefault="00E77DD9">
      <w:pPr>
        <w:pStyle w:val="BodyText"/>
        <w:rPr>
          <w:rFonts w:asciiTheme="minorHAnsi" w:hAnsiTheme="minorHAnsi" w:cstheme="minorHAnsi"/>
        </w:rPr>
      </w:pPr>
      <w:r w:rsidRPr="007B6E82">
        <w:rPr>
          <w:rFonts w:asciiTheme="minorHAnsi" w:hAnsiTheme="minorHAnsi" w:cstheme="minorHAnsi"/>
        </w:rPr>
        <w:t xml:space="preserve">The Secretariat conducted a quality assurance review of draft Guideline G1063 prior to its planned submission </w:t>
      </w:r>
      <w:r w:rsidR="008A6746" w:rsidRPr="008A6746">
        <w:rPr>
          <w:rFonts w:asciiTheme="minorHAnsi" w:hAnsiTheme="minorHAnsi" w:cstheme="minorHAnsi"/>
          <w:lang w:val="en-US"/>
        </w:rPr>
        <w:t>deadline for Council 03 (December 2025)</w:t>
      </w:r>
      <w:r w:rsidRPr="007B6E82">
        <w:rPr>
          <w:rFonts w:asciiTheme="minorHAnsi" w:hAnsiTheme="minorHAnsi" w:cstheme="minorHAnsi"/>
        </w:rPr>
        <w:t xml:space="preserve">. During this review, several substantive </w:t>
      </w:r>
      <w:r w:rsidR="00E64EF4">
        <w:rPr>
          <w:rFonts w:asciiTheme="minorHAnsi" w:hAnsiTheme="minorHAnsi" w:cstheme="minorHAnsi" w:hint="eastAsia"/>
          <w:lang w:eastAsia="ko-KR"/>
        </w:rPr>
        <w:t xml:space="preserve">findings </w:t>
      </w:r>
      <w:r w:rsidRPr="007B6E82">
        <w:rPr>
          <w:rFonts w:asciiTheme="minorHAnsi" w:hAnsiTheme="minorHAnsi" w:cstheme="minorHAnsi"/>
        </w:rPr>
        <w:t>were identified.</w:t>
      </w:r>
      <w:r w:rsidR="00E64EF4">
        <w:rPr>
          <w:rFonts w:asciiTheme="minorHAnsi" w:hAnsiTheme="minorHAnsi" w:cstheme="minorHAnsi" w:hint="eastAsia"/>
          <w:lang w:eastAsia="ko-KR"/>
        </w:rPr>
        <w:t xml:space="preserve"> </w:t>
      </w:r>
      <w:r w:rsidRPr="007B6E82">
        <w:rPr>
          <w:rFonts w:asciiTheme="minorHAnsi" w:hAnsiTheme="minorHAnsi" w:cstheme="minorHAnsi"/>
        </w:rPr>
        <w:t xml:space="preserve">As a result, the draft Guideline has been </w:t>
      </w:r>
      <w:proofErr w:type="gramStart"/>
      <w:r w:rsidRPr="007B6E82">
        <w:rPr>
          <w:rFonts w:asciiTheme="minorHAnsi" w:hAnsiTheme="minorHAnsi" w:cstheme="minorHAnsi"/>
        </w:rPr>
        <w:t>referred back</w:t>
      </w:r>
      <w:proofErr w:type="gramEnd"/>
      <w:r w:rsidRPr="007B6E82">
        <w:rPr>
          <w:rFonts w:asciiTheme="minorHAnsi" w:hAnsiTheme="minorHAnsi" w:cstheme="minorHAnsi"/>
        </w:rPr>
        <w:t xml:space="preserve"> to the ENG Committee for further consideration and refinement before submission to Council</w:t>
      </w:r>
      <w:r w:rsidR="00DF3718">
        <w:rPr>
          <w:rFonts w:asciiTheme="minorHAnsi" w:hAnsiTheme="minorHAnsi" w:cstheme="minorHAnsi" w:hint="eastAsia"/>
          <w:lang w:eastAsia="ko-KR"/>
        </w:rPr>
        <w:t xml:space="preserve"> 03</w:t>
      </w:r>
      <w:r w:rsidRPr="007B6E82">
        <w:rPr>
          <w:rFonts w:asciiTheme="minorHAnsi" w:hAnsiTheme="minorHAnsi" w:cstheme="minorHAnsi"/>
        </w:rPr>
        <w:t>.</w:t>
      </w:r>
    </w:p>
    <w:p w14:paraId="24DB76CE" w14:textId="7839101B" w:rsidR="00E64EF4" w:rsidRPr="00A66943" w:rsidRDefault="00A66943">
      <w:pPr>
        <w:pStyle w:val="BodyText"/>
        <w:rPr>
          <w:rFonts w:asciiTheme="minorHAnsi" w:hAnsiTheme="minorHAnsi" w:cstheme="minorHAnsi"/>
          <w:lang w:val="en-US"/>
        </w:rPr>
      </w:pPr>
      <w:r w:rsidRPr="00A66943">
        <w:rPr>
          <w:rFonts w:asciiTheme="minorHAnsi" w:hAnsiTheme="minorHAnsi" w:cstheme="minorHAnsi"/>
          <w:lang w:val="en-US"/>
        </w:rPr>
        <w:t>This document provides the findings from that quality assurance review.</w:t>
      </w:r>
    </w:p>
    <w:p w14:paraId="4816AC4E" w14:textId="36E70BC4" w:rsidR="00947CF4" w:rsidRPr="00947CF4" w:rsidRDefault="00E64EF4" w:rsidP="008C686D">
      <w:pPr>
        <w:pStyle w:val="Heading1"/>
      </w:pPr>
      <w:r>
        <w:rPr>
          <w:rFonts w:hint="eastAsia"/>
          <w:lang w:eastAsia="ko-KR"/>
        </w:rPr>
        <w:t>D</w:t>
      </w:r>
      <w:r w:rsidR="00A446C9" w:rsidRPr="007A395D">
        <w:t>iscussion</w:t>
      </w:r>
    </w:p>
    <w:p w14:paraId="1F23089B" w14:textId="1940A4D2" w:rsidR="009F358E" w:rsidRPr="009F358E" w:rsidRDefault="009F358E" w:rsidP="009F358E">
      <w:pPr>
        <w:pStyle w:val="BodyText"/>
        <w:rPr>
          <w:rFonts w:asciiTheme="minorHAnsi" w:hAnsiTheme="minorHAnsi" w:cstheme="minorHAnsi"/>
          <w:lang w:val="en-US"/>
        </w:rPr>
      </w:pPr>
      <w:r w:rsidRPr="009F358E">
        <w:rPr>
          <w:rFonts w:asciiTheme="minorHAnsi" w:hAnsiTheme="minorHAnsi" w:cstheme="minorHAnsi"/>
          <w:lang w:val="en-US"/>
        </w:rPr>
        <w:t xml:space="preserve">The Secretariat conducted a quality assurance review of draft G1063 before the submission deadline to the Council. During this process, several </w:t>
      </w:r>
      <w:r w:rsidR="00E81A00">
        <w:rPr>
          <w:rFonts w:asciiTheme="minorHAnsi" w:hAnsiTheme="minorHAnsi" w:cstheme="minorHAnsi" w:hint="eastAsia"/>
          <w:lang w:val="en-US" w:eastAsia="ko-KR"/>
        </w:rPr>
        <w:t xml:space="preserve">findings and </w:t>
      </w:r>
      <w:r w:rsidRPr="009F358E">
        <w:rPr>
          <w:rFonts w:asciiTheme="minorHAnsi" w:hAnsiTheme="minorHAnsi" w:cstheme="minorHAnsi"/>
          <w:lang w:val="en-US"/>
        </w:rPr>
        <w:t xml:space="preserve">questions were raised regarding the content of the draft Guideline </w:t>
      </w:r>
      <w:proofErr w:type="gramStart"/>
      <w:r w:rsidRPr="009F358E">
        <w:rPr>
          <w:rFonts w:asciiTheme="minorHAnsi" w:hAnsiTheme="minorHAnsi" w:cstheme="minorHAnsi"/>
          <w:lang w:val="en-US"/>
        </w:rPr>
        <w:t>in light of</w:t>
      </w:r>
      <w:proofErr w:type="gramEnd"/>
      <w:r w:rsidRPr="009F358E">
        <w:rPr>
          <w:rFonts w:asciiTheme="minorHAnsi" w:hAnsiTheme="minorHAnsi" w:cstheme="minorHAnsi"/>
          <w:lang w:val="en-US"/>
        </w:rPr>
        <w:t xml:space="preserve"> IALA’s recently attained status as an </w:t>
      </w:r>
      <w:r w:rsidR="00E81A00">
        <w:rPr>
          <w:rFonts w:asciiTheme="minorHAnsi" w:hAnsiTheme="minorHAnsi" w:cstheme="minorHAnsi" w:hint="eastAsia"/>
          <w:lang w:val="en-US" w:eastAsia="ko-KR"/>
        </w:rPr>
        <w:t>IGO</w:t>
      </w:r>
      <w:r w:rsidRPr="009F358E">
        <w:rPr>
          <w:rFonts w:asciiTheme="minorHAnsi" w:hAnsiTheme="minorHAnsi" w:cstheme="minorHAnsi"/>
          <w:lang w:val="en-US"/>
        </w:rPr>
        <w:t>. Following the review, it was agreed that the draft Guideline G1063 would not be submitted to Council 03, allowing additional time for further discussion and refinement within the Committee.</w:t>
      </w:r>
    </w:p>
    <w:p w14:paraId="1E0DF70E" w14:textId="77777777" w:rsidR="009F358E" w:rsidRPr="009F358E" w:rsidRDefault="009F358E" w:rsidP="009F358E">
      <w:pPr>
        <w:pStyle w:val="BodyText"/>
        <w:rPr>
          <w:rFonts w:asciiTheme="minorHAnsi" w:hAnsiTheme="minorHAnsi" w:cstheme="minorHAnsi"/>
          <w:lang w:val="en-US"/>
        </w:rPr>
      </w:pPr>
      <w:r w:rsidRPr="009F358E">
        <w:rPr>
          <w:rFonts w:asciiTheme="minorHAnsi" w:hAnsiTheme="minorHAnsi" w:cstheme="minorHAnsi"/>
          <w:lang w:val="en-US"/>
        </w:rPr>
        <w:t xml:space="preserve">Due to the numerous draft submissions to Council from all Committees and the closing plenary of the ENG21 Committee occurring </w:t>
      </w:r>
      <w:proofErr w:type="gramStart"/>
      <w:r w:rsidRPr="009F358E">
        <w:rPr>
          <w:rFonts w:asciiTheme="minorHAnsi" w:hAnsiTheme="minorHAnsi" w:cstheme="minorHAnsi"/>
          <w:lang w:val="en-US"/>
        </w:rPr>
        <w:t>in close proximity to</w:t>
      </w:r>
      <w:proofErr w:type="gramEnd"/>
      <w:r w:rsidRPr="009F358E">
        <w:rPr>
          <w:rFonts w:asciiTheme="minorHAnsi" w:hAnsiTheme="minorHAnsi" w:cstheme="minorHAnsi"/>
          <w:lang w:val="en-US"/>
        </w:rPr>
        <w:t xml:space="preserve"> the submission deadline, it was not possible for the Secretariat to review the draft Guideline earlier or in time to provide comments before the silent approval period. The Secretariat is aware of the unfortunate circumstances regarding the timing.</w:t>
      </w:r>
    </w:p>
    <w:p w14:paraId="18CB9846" w14:textId="77777777" w:rsidR="009F358E" w:rsidRPr="009F358E" w:rsidRDefault="009F358E" w:rsidP="009F358E">
      <w:pPr>
        <w:pStyle w:val="BodyText"/>
        <w:rPr>
          <w:rFonts w:asciiTheme="minorHAnsi" w:hAnsiTheme="minorHAnsi" w:cstheme="minorHAnsi"/>
          <w:lang w:val="en-US"/>
        </w:rPr>
      </w:pPr>
      <w:r w:rsidRPr="009F358E">
        <w:rPr>
          <w:rFonts w:asciiTheme="minorHAnsi" w:hAnsiTheme="minorHAnsi" w:cstheme="minorHAnsi"/>
          <w:lang w:val="en-US"/>
        </w:rPr>
        <w:t>The intention of the review was not to question the technical merit of the work, but to ensure that the document is robust, clearly framed, and fully aligned with IALA’s governance and legal framework as an IGO.</w:t>
      </w:r>
    </w:p>
    <w:p w14:paraId="24009CDB" w14:textId="219C0E20" w:rsidR="009F358E" w:rsidRPr="008A6746" w:rsidRDefault="009F358E" w:rsidP="008C686D">
      <w:pPr>
        <w:pStyle w:val="BodyText"/>
        <w:rPr>
          <w:rFonts w:asciiTheme="minorHAnsi" w:hAnsiTheme="minorHAnsi" w:cstheme="minorHAnsi"/>
          <w:lang w:val="en-US"/>
        </w:rPr>
      </w:pPr>
      <w:r w:rsidRPr="009F358E">
        <w:rPr>
          <w:rFonts w:asciiTheme="minorHAnsi" w:hAnsiTheme="minorHAnsi" w:cstheme="minorHAnsi"/>
          <w:lang w:val="en-US"/>
        </w:rPr>
        <w:t>The Secretariat remains committed to working constructively with the ENG Committee and the Working Group to resolve the identified matters in a pragmatic and proportionate manner.</w:t>
      </w:r>
    </w:p>
    <w:p w14:paraId="7C5E1800" w14:textId="1048CA11" w:rsidR="00F25BF4" w:rsidRPr="007A395D" w:rsidRDefault="00E77DD9" w:rsidP="007B6E82">
      <w:pPr>
        <w:pStyle w:val="Heading2"/>
        <w:ind w:hanging="491"/>
      </w:pPr>
      <w:r>
        <w:rPr>
          <w:rFonts w:hint="eastAsia"/>
          <w:lang w:eastAsia="ko-KR"/>
        </w:rPr>
        <w:t>IALA</w:t>
      </w:r>
      <w:r>
        <w:rPr>
          <w:lang w:eastAsia="ko-KR"/>
        </w:rPr>
        <w:t>’</w:t>
      </w:r>
      <w:r>
        <w:rPr>
          <w:rFonts w:hint="eastAsia"/>
          <w:lang w:eastAsia="ko-KR"/>
        </w:rPr>
        <w:t>s n</w:t>
      </w:r>
      <w:r>
        <w:t xml:space="preserve">ew </w:t>
      </w:r>
      <w:r>
        <w:rPr>
          <w:rFonts w:hint="eastAsia"/>
          <w:lang w:eastAsia="ko-KR"/>
        </w:rPr>
        <w:t>s</w:t>
      </w:r>
      <w:r>
        <w:t xml:space="preserve">tatus </w:t>
      </w:r>
      <w:r w:rsidR="00FB302D">
        <w:t>as an IGO</w:t>
      </w:r>
    </w:p>
    <w:p w14:paraId="283D51D6" w14:textId="06714587" w:rsidR="00663E24" w:rsidRDefault="002A6DB9" w:rsidP="00A15449">
      <w:pPr>
        <w:pStyle w:val="BodyText"/>
        <w:rPr>
          <w:rFonts w:ascii="Calibri" w:hAnsi="Calibri"/>
        </w:rPr>
      </w:pPr>
      <w:r>
        <w:rPr>
          <w:rFonts w:ascii="Calibri" w:hAnsi="Calibri"/>
        </w:rPr>
        <w:t>In August 2024 the International Organization for Marine Aids to Navigation</w:t>
      </w:r>
      <w:r w:rsidR="000721AD">
        <w:rPr>
          <w:rFonts w:ascii="Calibri" w:hAnsi="Calibri" w:hint="eastAsia"/>
          <w:lang w:eastAsia="ko-KR"/>
        </w:rPr>
        <w:t xml:space="preserve"> (IALA)</w:t>
      </w:r>
      <w:r>
        <w:rPr>
          <w:rFonts w:ascii="Calibri" w:hAnsi="Calibri"/>
        </w:rPr>
        <w:t xml:space="preserve"> was founded when its Convention entered into force. The Convention on </w:t>
      </w:r>
      <w:r w:rsidR="000721AD">
        <w:rPr>
          <w:rFonts w:ascii="Calibri" w:hAnsi="Calibri" w:hint="eastAsia"/>
          <w:lang w:eastAsia="ko-KR"/>
        </w:rPr>
        <w:t>IALA</w:t>
      </w:r>
      <w:r w:rsidR="00E969D7">
        <w:rPr>
          <w:rFonts w:ascii="Calibri" w:hAnsi="Calibri"/>
        </w:rPr>
        <w:t xml:space="preserve"> is considered international law including e.g. the definition of Marine Aids to Navigation.</w:t>
      </w:r>
      <w:r w:rsidR="00A15449">
        <w:rPr>
          <w:rFonts w:ascii="Calibri" w:hAnsi="Calibri"/>
        </w:rPr>
        <w:t xml:space="preserve"> While the technical documents</w:t>
      </w:r>
      <w:r w:rsidR="00231AE9">
        <w:rPr>
          <w:rFonts w:ascii="Calibri" w:hAnsi="Calibri"/>
        </w:rPr>
        <w:t>,</w:t>
      </w:r>
      <w:r w:rsidR="008C0F1B">
        <w:rPr>
          <w:rFonts w:ascii="Calibri" w:hAnsi="Calibri"/>
        </w:rPr>
        <w:t xml:space="preserve"> such</w:t>
      </w:r>
      <w:r w:rsidR="00A15449">
        <w:rPr>
          <w:rFonts w:ascii="Calibri" w:hAnsi="Calibri"/>
        </w:rPr>
        <w:t xml:space="preserve"> </w:t>
      </w:r>
      <w:r w:rsidR="00CB01F1">
        <w:rPr>
          <w:rFonts w:ascii="Calibri" w:hAnsi="Calibri"/>
        </w:rPr>
        <w:t xml:space="preserve">as </w:t>
      </w:r>
      <w:r w:rsidR="00A15449">
        <w:rPr>
          <w:rFonts w:ascii="Calibri" w:hAnsi="Calibri"/>
        </w:rPr>
        <w:t xml:space="preserve">standards, </w:t>
      </w:r>
      <w:r w:rsidR="00A15449">
        <w:rPr>
          <w:rFonts w:ascii="Calibri" w:hAnsi="Calibri"/>
        </w:rPr>
        <w:lastRenderedPageBreak/>
        <w:t>recommendations</w:t>
      </w:r>
      <w:r w:rsidR="00231AE9">
        <w:rPr>
          <w:rFonts w:ascii="Calibri" w:hAnsi="Calibri"/>
        </w:rPr>
        <w:t>,</w:t>
      </w:r>
      <w:r w:rsidR="00A15449">
        <w:rPr>
          <w:rFonts w:ascii="Calibri" w:hAnsi="Calibri"/>
        </w:rPr>
        <w:t xml:space="preserve"> and guidelines</w:t>
      </w:r>
      <w:r w:rsidR="00231AE9">
        <w:rPr>
          <w:rFonts w:ascii="Calibri" w:hAnsi="Calibri"/>
        </w:rPr>
        <w:t>,</w:t>
      </w:r>
      <w:r w:rsidR="00A15449">
        <w:rPr>
          <w:rFonts w:ascii="Calibri" w:hAnsi="Calibri"/>
        </w:rPr>
        <w:t xml:space="preserve"> </w:t>
      </w:r>
      <w:r w:rsidR="008C0F1B">
        <w:rPr>
          <w:rFonts w:ascii="Calibri" w:hAnsi="Calibri"/>
        </w:rPr>
        <w:t xml:space="preserve">remain </w:t>
      </w:r>
      <w:r w:rsidR="00835E9B">
        <w:rPr>
          <w:rFonts w:ascii="Calibri" w:hAnsi="Calibri"/>
        </w:rPr>
        <w:t xml:space="preserve">technically </w:t>
      </w:r>
      <w:r w:rsidR="008C0F1B">
        <w:rPr>
          <w:rFonts w:ascii="Calibri" w:hAnsi="Calibri"/>
        </w:rPr>
        <w:t>non-mandatory</w:t>
      </w:r>
      <w:r w:rsidR="00835E9B">
        <w:rPr>
          <w:rFonts w:ascii="Calibri" w:hAnsi="Calibri"/>
        </w:rPr>
        <w:t xml:space="preserve">, </w:t>
      </w:r>
      <w:r w:rsidR="000D6C6A">
        <w:rPr>
          <w:rFonts w:ascii="Calibri" w:hAnsi="Calibri"/>
        </w:rPr>
        <w:t xml:space="preserve">the importance of these documents will continue </w:t>
      </w:r>
      <w:r w:rsidR="001632A4">
        <w:rPr>
          <w:rFonts w:ascii="Calibri" w:hAnsi="Calibri"/>
        </w:rPr>
        <w:t xml:space="preserve">to increase worldwide with the new status as an IGO. </w:t>
      </w:r>
    </w:p>
    <w:p w14:paraId="32900ECF" w14:textId="77777777" w:rsidR="00841E75" w:rsidRPr="00841E75" w:rsidRDefault="00841E75" w:rsidP="00841E75">
      <w:pPr>
        <w:pStyle w:val="BodyText"/>
        <w:rPr>
          <w:rFonts w:ascii="Calibri" w:hAnsi="Calibri"/>
          <w:lang w:val="en-US"/>
        </w:rPr>
      </w:pPr>
      <w:r w:rsidRPr="00841E75">
        <w:rPr>
          <w:rFonts w:ascii="Calibri" w:hAnsi="Calibri"/>
          <w:lang w:val="en-US"/>
        </w:rPr>
        <w:t>In this context, the Secretariat has introduced a strengthened quality assurance process to ensure that:</w:t>
      </w:r>
    </w:p>
    <w:p w14:paraId="5B94F590" w14:textId="77777777" w:rsidR="00841E75" w:rsidRPr="00841E75" w:rsidRDefault="00841E75" w:rsidP="00841E75">
      <w:pPr>
        <w:pStyle w:val="BodyText"/>
        <w:numPr>
          <w:ilvl w:val="0"/>
          <w:numId w:val="47"/>
        </w:numPr>
        <w:rPr>
          <w:rFonts w:ascii="Calibri" w:hAnsi="Calibri"/>
          <w:lang w:val="en-US"/>
        </w:rPr>
      </w:pPr>
      <w:r w:rsidRPr="00841E75">
        <w:rPr>
          <w:rFonts w:ascii="Calibri" w:hAnsi="Calibri"/>
          <w:lang w:val="en-US"/>
        </w:rPr>
        <w:t xml:space="preserve">documents are technically clear and </w:t>
      </w:r>
      <w:proofErr w:type="gramStart"/>
      <w:r w:rsidRPr="00841E75">
        <w:rPr>
          <w:rFonts w:ascii="Calibri" w:hAnsi="Calibri"/>
          <w:lang w:val="en-US"/>
        </w:rPr>
        <w:t>precise;</w:t>
      </w:r>
      <w:proofErr w:type="gramEnd"/>
    </w:p>
    <w:p w14:paraId="7C9D7165" w14:textId="77777777" w:rsidR="00841E75" w:rsidRPr="00841E75" w:rsidRDefault="00841E75" w:rsidP="00841E75">
      <w:pPr>
        <w:pStyle w:val="BodyText"/>
        <w:numPr>
          <w:ilvl w:val="0"/>
          <w:numId w:val="47"/>
        </w:numPr>
        <w:rPr>
          <w:rFonts w:ascii="Calibri" w:hAnsi="Calibri"/>
          <w:lang w:val="en-US"/>
        </w:rPr>
      </w:pPr>
      <w:r w:rsidRPr="00841E75">
        <w:rPr>
          <w:rFonts w:ascii="Calibri" w:hAnsi="Calibri"/>
          <w:lang w:val="en-US"/>
        </w:rPr>
        <w:t xml:space="preserve">the role and responsibility of IALA are appropriately </w:t>
      </w:r>
      <w:proofErr w:type="gramStart"/>
      <w:r w:rsidRPr="00841E75">
        <w:rPr>
          <w:rFonts w:ascii="Calibri" w:hAnsi="Calibri"/>
          <w:lang w:val="en-US"/>
        </w:rPr>
        <w:t>framed;</w:t>
      </w:r>
      <w:proofErr w:type="gramEnd"/>
    </w:p>
    <w:p w14:paraId="3F1438F6" w14:textId="77777777" w:rsidR="00841E75" w:rsidRPr="00841E75" w:rsidRDefault="00841E75" w:rsidP="00841E75">
      <w:pPr>
        <w:pStyle w:val="BodyText"/>
        <w:numPr>
          <w:ilvl w:val="0"/>
          <w:numId w:val="47"/>
        </w:numPr>
        <w:rPr>
          <w:rFonts w:ascii="Calibri" w:hAnsi="Calibri"/>
          <w:lang w:val="en-US"/>
        </w:rPr>
      </w:pPr>
      <w:r w:rsidRPr="00841E75">
        <w:rPr>
          <w:rFonts w:ascii="Calibri" w:hAnsi="Calibri"/>
          <w:lang w:val="en-US"/>
        </w:rPr>
        <w:t xml:space="preserve">any material originating from external sources is presented in a manner consistent with the IGO </w:t>
      </w:r>
      <w:proofErr w:type="gramStart"/>
      <w:r w:rsidRPr="00841E75">
        <w:rPr>
          <w:rFonts w:ascii="Calibri" w:hAnsi="Calibri"/>
          <w:lang w:val="en-US"/>
        </w:rPr>
        <w:t>framework;</w:t>
      </w:r>
      <w:proofErr w:type="gramEnd"/>
    </w:p>
    <w:p w14:paraId="05DA0638" w14:textId="77777777" w:rsidR="00841E75" w:rsidRPr="00841E75" w:rsidRDefault="00841E75" w:rsidP="00841E75">
      <w:pPr>
        <w:pStyle w:val="BodyText"/>
        <w:numPr>
          <w:ilvl w:val="0"/>
          <w:numId w:val="47"/>
        </w:numPr>
        <w:rPr>
          <w:rFonts w:ascii="Calibri" w:hAnsi="Calibri"/>
          <w:lang w:val="en-US"/>
        </w:rPr>
      </w:pPr>
      <w:r w:rsidRPr="00841E75">
        <w:rPr>
          <w:rFonts w:ascii="Calibri" w:hAnsi="Calibri"/>
          <w:lang w:val="en-US"/>
        </w:rPr>
        <w:t>legal and governance considerations are appropriately addressed without overextending their interpretation.</w:t>
      </w:r>
    </w:p>
    <w:p w14:paraId="3A63AFB3" w14:textId="2879CB5A" w:rsidR="00841E75" w:rsidRPr="00B86199" w:rsidRDefault="00841E75" w:rsidP="00A15449">
      <w:pPr>
        <w:pStyle w:val="BodyText"/>
        <w:rPr>
          <w:rFonts w:ascii="Calibri" w:hAnsi="Calibri"/>
          <w:lang w:val="en-US"/>
        </w:rPr>
      </w:pPr>
      <w:r w:rsidRPr="00841E75">
        <w:rPr>
          <w:rFonts w:ascii="Calibri" w:hAnsi="Calibri"/>
          <w:lang w:val="en-US"/>
        </w:rPr>
        <w:t>This process is intended to support Committees in producing high-quality, internationally robust documents and does not imply a change in the fundamental technical character of IALA guidance.</w:t>
      </w:r>
    </w:p>
    <w:p w14:paraId="2570E8B7" w14:textId="0176D813" w:rsidR="00663E24" w:rsidRDefault="00E77DD9" w:rsidP="007B6E82">
      <w:pPr>
        <w:pStyle w:val="Heading2"/>
        <w:ind w:hanging="491"/>
        <w:rPr>
          <w:lang w:eastAsia="ko-KR"/>
        </w:rPr>
      </w:pPr>
      <w:r>
        <w:rPr>
          <w:rFonts w:hint="eastAsia"/>
          <w:lang w:eastAsia="ko-KR"/>
        </w:rPr>
        <w:t>Findings</w:t>
      </w:r>
      <w:r>
        <w:rPr>
          <w:lang w:eastAsia="ko-KR"/>
        </w:rPr>
        <w:t xml:space="preserve"> </w:t>
      </w:r>
      <w:r>
        <w:rPr>
          <w:rFonts w:hint="eastAsia"/>
          <w:lang w:eastAsia="ko-KR"/>
        </w:rPr>
        <w:t>of the quality assurance on the draft</w:t>
      </w:r>
      <w:r w:rsidR="00663E24">
        <w:rPr>
          <w:lang w:eastAsia="ko-KR"/>
        </w:rPr>
        <w:t xml:space="preserve"> Guideline</w:t>
      </w:r>
      <w:r w:rsidR="000721AD">
        <w:rPr>
          <w:rFonts w:hint="eastAsia"/>
          <w:lang w:eastAsia="ko-KR"/>
        </w:rPr>
        <w:t xml:space="preserve"> G1063</w:t>
      </w:r>
    </w:p>
    <w:p w14:paraId="381E917B" w14:textId="4D2F9A3E" w:rsidR="00E77DD9" w:rsidRPr="007B6E82" w:rsidRDefault="00E77DD9" w:rsidP="00E77DD9">
      <w:pPr>
        <w:pStyle w:val="BodyText"/>
        <w:rPr>
          <w:rFonts w:asciiTheme="minorHAnsi" w:hAnsiTheme="minorHAnsi" w:cstheme="minorHAnsi"/>
          <w:b/>
          <w:bCs/>
        </w:rPr>
      </w:pPr>
      <w:r w:rsidRPr="007B6E82">
        <w:rPr>
          <w:rFonts w:asciiTheme="minorHAnsi" w:hAnsiTheme="minorHAnsi" w:cstheme="minorHAnsi"/>
          <w:b/>
          <w:bCs/>
        </w:rPr>
        <w:t>Inclusion of full national contracts in the document</w:t>
      </w:r>
    </w:p>
    <w:p w14:paraId="148FD2E3" w14:textId="320A3E62" w:rsidR="006662D9" w:rsidRPr="006662D9" w:rsidRDefault="006662D9" w:rsidP="00275032">
      <w:pPr>
        <w:pStyle w:val="BodyText"/>
        <w:rPr>
          <w:rFonts w:asciiTheme="minorHAnsi" w:hAnsiTheme="minorHAnsi" w:cstheme="minorHAnsi"/>
        </w:rPr>
      </w:pPr>
      <w:r>
        <w:rPr>
          <w:rFonts w:asciiTheme="minorHAnsi" w:hAnsiTheme="minorHAnsi" w:cstheme="minorHAnsi"/>
        </w:rPr>
        <w:t xml:space="preserve">The major </w:t>
      </w:r>
      <w:r>
        <w:rPr>
          <w:rFonts w:asciiTheme="minorHAnsi" w:hAnsiTheme="minorHAnsi" w:cstheme="minorHAnsi" w:hint="eastAsia"/>
          <w:lang w:eastAsia="ko-KR"/>
        </w:rPr>
        <w:t>findings</w:t>
      </w:r>
      <w:r>
        <w:rPr>
          <w:rFonts w:asciiTheme="minorHAnsi" w:hAnsiTheme="minorHAnsi" w:cstheme="minorHAnsi"/>
        </w:rPr>
        <w:t xml:space="preserve"> with the draft Guideline were related to the Annexes, including several contracts/agreements from Member States.</w:t>
      </w:r>
    </w:p>
    <w:p w14:paraId="45B38DA1" w14:textId="63CB97EA" w:rsidR="00C17BA3" w:rsidRPr="00CD2B7B" w:rsidRDefault="0055675C" w:rsidP="00275032">
      <w:pPr>
        <w:pStyle w:val="BodyText"/>
        <w:rPr>
          <w:rFonts w:asciiTheme="minorHAnsi" w:hAnsiTheme="minorHAnsi" w:cstheme="minorHAnsi"/>
          <w:lang w:val="en-US" w:eastAsia="ko-KR"/>
        </w:rPr>
      </w:pPr>
      <w:r>
        <w:rPr>
          <w:rFonts w:asciiTheme="minorHAnsi" w:hAnsiTheme="minorHAnsi" w:cstheme="minorHAnsi" w:hint="eastAsia"/>
          <w:lang w:val="en-US" w:eastAsia="ko-KR"/>
        </w:rPr>
        <w:t>In the draft Guideline</w:t>
      </w:r>
      <w:r w:rsidR="00163FA3" w:rsidRPr="00CD2B7B">
        <w:rPr>
          <w:rFonts w:asciiTheme="minorHAnsi" w:hAnsiTheme="minorHAnsi" w:cstheme="minorHAnsi"/>
          <w:lang w:val="en-US"/>
        </w:rPr>
        <w:t>,</w:t>
      </w:r>
      <w:r w:rsidR="00C17BA3" w:rsidRPr="00CD2B7B">
        <w:rPr>
          <w:rFonts w:asciiTheme="minorHAnsi" w:hAnsiTheme="minorHAnsi" w:cstheme="minorHAnsi"/>
          <w:lang w:val="en-US"/>
        </w:rPr>
        <w:t xml:space="preserve"> the contracts/agreements </w:t>
      </w:r>
      <w:r w:rsidR="00720FD9" w:rsidRPr="00CD2B7B">
        <w:rPr>
          <w:rFonts w:asciiTheme="minorHAnsi" w:hAnsiTheme="minorHAnsi" w:cstheme="minorHAnsi"/>
          <w:lang w:val="en-US"/>
        </w:rPr>
        <w:t>were included</w:t>
      </w:r>
      <w:r>
        <w:rPr>
          <w:rFonts w:asciiTheme="minorHAnsi" w:hAnsiTheme="minorHAnsi" w:cstheme="minorHAnsi" w:hint="eastAsia"/>
          <w:lang w:val="en-US" w:eastAsia="ko-KR"/>
        </w:rPr>
        <w:t xml:space="preserve"> in the annex</w:t>
      </w:r>
      <w:r w:rsidR="00163FA3" w:rsidRPr="00CD2B7B">
        <w:rPr>
          <w:rFonts w:asciiTheme="minorHAnsi" w:hAnsiTheme="minorHAnsi" w:cstheme="minorHAnsi"/>
          <w:lang w:val="en-US"/>
        </w:rPr>
        <w:t>,</w:t>
      </w:r>
      <w:r w:rsidR="00720FD9" w:rsidRPr="00CD2B7B">
        <w:rPr>
          <w:rFonts w:asciiTheme="minorHAnsi" w:hAnsiTheme="minorHAnsi" w:cstheme="minorHAnsi"/>
          <w:lang w:val="en-US"/>
        </w:rPr>
        <w:t xml:space="preserve"> </w:t>
      </w:r>
      <w:r w:rsidR="006230E4" w:rsidRPr="00CD2B7B">
        <w:rPr>
          <w:rFonts w:asciiTheme="minorHAnsi" w:hAnsiTheme="minorHAnsi" w:cstheme="minorHAnsi"/>
          <w:lang w:val="en-US"/>
        </w:rPr>
        <w:t xml:space="preserve">including the complete wording. </w:t>
      </w:r>
      <w:r>
        <w:rPr>
          <w:rFonts w:asciiTheme="minorHAnsi" w:hAnsiTheme="minorHAnsi" w:cstheme="minorHAnsi" w:hint="eastAsia"/>
          <w:lang w:val="en-US" w:eastAsia="ko-KR"/>
        </w:rPr>
        <w:t>T</w:t>
      </w:r>
      <w:r w:rsidR="006230E4" w:rsidRPr="00CD2B7B">
        <w:rPr>
          <w:rFonts w:asciiTheme="minorHAnsi" w:hAnsiTheme="minorHAnsi" w:cstheme="minorHAnsi"/>
          <w:lang w:val="en-US"/>
        </w:rPr>
        <w:t xml:space="preserve">hese contract/agreements are subject to </w:t>
      </w:r>
      <w:r w:rsidR="009A7595" w:rsidRPr="00CD2B7B">
        <w:rPr>
          <w:rFonts w:asciiTheme="minorHAnsi" w:hAnsiTheme="minorHAnsi" w:cstheme="minorHAnsi"/>
          <w:lang w:val="en-US"/>
        </w:rPr>
        <w:t>the respective national law</w:t>
      </w:r>
      <w:r w:rsidR="00656768" w:rsidRPr="00CD2B7B">
        <w:rPr>
          <w:rFonts w:asciiTheme="minorHAnsi" w:hAnsiTheme="minorHAnsi" w:cstheme="minorHAnsi"/>
          <w:lang w:val="en-US"/>
        </w:rPr>
        <w:t xml:space="preserve"> and legal system</w:t>
      </w:r>
      <w:r w:rsidR="009A7595" w:rsidRPr="00CD2B7B">
        <w:rPr>
          <w:rFonts w:asciiTheme="minorHAnsi" w:hAnsiTheme="minorHAnsi" w:cstheme="minorHAnsi"/>
          <w:lang w:val="en-US"/>
        </w:rPr>
        <w:t xml:space="preserve"> and therefore </w:t>
      </w:r>
      <w:r w:rsidR="004453DC" w:rsidRPr="00CD2B7B">
        <w:rPr>
          <w:rFonts w:asciiTheme="minorHAnsi" w:hAnsiTheme="minorHAnsi" w:cstheme="minorHAnsi"/>
          <w:lang w:val="en-US"/>
        </w:rPr>
        <w:t>should be carefully used</w:t>
      </w:r>
      <w:r w:rsidR="009A7595" w:rsidRPr="00CD2B7B">
        <w:rPr>
          <w:rFonts w:asciiTheme="minorHAnsi" w:hAnsiTheme="minorHAnsi" w:cstheme="minorHAnsi"/>
          <w:lang w:val="en-US"/>
        </w:rPr>
        <w:t xml:space="preserve"> </w:t>
      </w:r>
      <w:r w:rsidR="00DF366E" w:rsidRPr="00CD2B7B">
        <w:rPr>
          <w:rFonts w:asciiTheme="minorHAnsi" w:hAnsiTheme="minorHAnsi" w:cstheme="minorHAnsi"/>
          <w:lang w:val="en-US"/>
        </w:rPr>
        <w:t xml:space="preserve">in other countries. Important aspects applicable in another country might </w:t>
      </w:r>
      <w:proofErr w:type="gramStart"/>
      <w:r w:rsidR="00DF366E" w:rsidRPr="00CD2B7B">
        <w:rPr>
          <w:rFonts w:asciiTheme="minorHAnsi" w:hAnsiTheme="minorHAnsi" w:cstheme="minorHAnsi"/>
          <w:lang w:val="en-US"/>
        </w:rPr>
        <w:t xml:space="preserve">be </w:t>
      </w:r>
      <w:r w:rsidR="0090265F" w:rsidRPr="00CD2B7B">
        <w:rPr>
          <w:rFonts w:asciiTheme="minorHAnsi" w:hAnsiTheme="minorHAnsi" w:cstheme="minorHAnsi"/>
          <w:lang w:val="en-US"/>
        </w:rPr>
        <w:t>not</w:t>
      </w:r>
      <w:proofErr w:type="gramEnd"/>
      <w:r w:rsidR="0090265F" w:rsidRPr="00CD2B7B">
        <w:rPr>
          <w:rFonts w:asciiTheme="minorHAnsi" w:hAnsiTheme="minorHAnsi" w:cstheme="minorHAnsi"/>
          <w:lang w:val="en-US"/>
        </w:rPr>
        <w:t xml:space="preserve"> mentioned at all</w:t>
      </w:r>
      <w:r w:rsidR="0065755E">
        <w:rPr>
          <w:rFonts w:asciiTheme="minorHAnsi" w:hAnsiTheme="minorHAnsi" w:cstheme="minorHAnsi" w:hint="eastAsia"/>
          <w:lang w:val="en-US" w:eastAsia="ko-KR"/>
        </w:rPr>
        <w:t>.</w:t>
      </w:r>
      <w:r w:rsidR="000F7475" w:rsidRPr="00CD2B7B">
        <w:rPr>
          <w:rFonts w:asciiTheme="minorHAnsi" w:hAnsiTheme="minorHAnsi" w:cstheme="minorHAnsi"/>
          <w:lang w:val="en-US"/>
        </w:rPr>
        <w:t xml:space="preserve"> </w:t>
      </w:r>
      <w:r w:rsidR="009A7595" w:rsidRPr="00CD2B7B">
        <w:rPr>
          <w:rFonts w:asciiTheme="minorHAnsi" w:hAnsiTheme="minorHAnsi" w:cstheme="minorHAnsi"/>
          <w:lang w:val="en-US"/>
        </w:rPr>
        <w:t xml:space="preserve"> </w:t>
      </w:r>
      <w:r w:rsidR="001B6B75" w:rsidRPr="00CD2B7B">
        <w:rPr>
          <w:rFonts w:asciiTheme="minorHAnsi" w:hAnsiTheme="minorHAnsi" w:cstheme="minorHAnsi"/>
          <w:lang w:val="en-US"/>
        </w:rPr>
        <w:t xml:space="preserve">The </w:t>
      </w:r>
      <w:r w:rsidR="004F1AEF" w:rsidRPr="00CD2B7B">
        <w:rPr>
          <w:rFonts w:asciiTheme="minorHAnsi" w:hAnsiTheme="minorHAnsi" w:cstheme="minorHAnsi"/>
          <w:lang w:val="en-US"/>
        </w:rPr>
        <w:t xml:space="preserve">WG is proposed to </w:t>
      </w:r>
      <w:r w:rsidR="0060476E" w:rsidRPr="00CD2B7B">
        <w:rPr>
          <w:rFonts w:asciiTheme="minorHAnsi" w:hAnsiTheme="minorHAnsi" w:cstheme="minorHAnsi"/>
          <w:lang w:val="en-US"/>
        </w:rPr>
        <w:t>consider the idea of preparing the universal template of the contract</w:t>
      </w:r>
      <w:r w:rsidR="00A1084B" w:rsidRPr="00CD2B7B">
        <w:rPr>
          <w:rFonts w:asciiTheme="minorHAnsi" w:hAnsiTheme="minorHAnsi" w:cstheme="minorHAnsi"/>
          <w:lang w:val="en-US"/>
        </w:rPr>
        <w:t xml:space="preserve">, as the </w:t>
      </w:r>
      <w:r w:rsidR="001B6B75" w:rsidRPr="00CD2B7B">
        <w:rPr>
          <w:rFonts w:asciiTheme="minorHAnsi" w:hAnsiTheme="minorHAnsi" w:cstheme="minorHAnsi"/>
          <w:lang w:val="en-US"/>
        </w:rPr>
        <w:t xml:space="preserve">expectation for the guideline of an IGO might </w:t>
      </w:r>
      <w:r w:rsidR="00DF366E" w:rsidRPr="00CD2B7B">
        <w:rPr>
          <w:rFonts w:asciiTheme="minorHAnsi" w:hAnsiTheme="minorHAnsi" w:cstheme="minorHAnsi"/>
          <w:lang w:val="en-US"/>
        </w:rPr>
        <w:t xml:space="preserve">be that </w:t>
      </w:r>
      <w:r w:rsidR="00097D98" w:rsidRPr="00CD2B7B">
        <w:rPr>
          <w:rFonts w:asciiTheme="minorHAnsi" w:hAnsiTheme="minorHAnsi" w:cstheme="minorHAnsi"/>
          <w:lang w:val="en-US"/>
        </w:rPr>
        <w:t>examples from around the world are being studied.</w:t>
      </w:r>
      <w:r w:rsidR="00A8032D" w:rsidRPr="00CD2B7B">
        <w:rPr>
          <w:rFonts w:asciiTheme="minorHAnsi" w:hAnsiTheme="minorHAnsi" w:cstheme="minorHAnsi"/>
          <w:lang w:val="en-US"/>
        </w:rPr>
        <w:t xml:space="preserve"> This can include different templates for different purposes.</w:t>
      </w:r>
      <w:r w:rsidR="004F474A" w:rsidRPr="00CD2B7B">
        <w:rPr>
          <w:rFonts w:asciiTheme="minorHAnsi" w:hAnsiTheme="minorHAnsi" w:cstheme="minorHAnsi"/>
          <w:lang w:val="en-US"/>
        </w:rPr>
        <w:t xml:space="preserve"> </w:t>
      </w:r>
      <w:r w:rsidR="00F65F59" w:rsidRPr="00CD2B7B">
        <w:rPr>
          <w:rFonts w:asciiTheme="minorHAnsi" w:hAnsiTheme="minorHAnsi" w:cstheme="minorHAnsi"/>
          <w:lang w:val="en-US"/>
        </w:rPr>
        <w:t xml:space="preserve">It might also help to keep the Guideline shorter and therefore </w:t>
      </w:r>
      <w:r w:rsidR="00613966" w:rsidRPr="00CD2B7B">
        <w:rPr>
          <w:rFonts w:asciiTheme="minorHAnsi" w:hAnsiTheme="minorHAnsi" w:cstheme="minorHAnsi"/>
          <w:lang w:val="en-US"/>
        </w:rPr>
        <w:t xml:space="preserve">easier to read. </w:t>
      </w:r>
      <w:r w:rsidR="004F474A" w:rsidRPr="00CD2B7B">
        <w:rPr>
          <w:rFonts w:asciiTheme="minorHAnsi" w:hAnsiTheme="minorHAnsi" w:cstheme="minorHAnsi"/>
          <w:lang w:val="en-US"/>
        </w:rPr>
        <w:t>I</w:t>
      </w:r>
      <w:r w:rsidR="008A5430" w:rsidRPr="00CD2B7B">
        <w:rPr>
          <w:rFonts w:asciiTheme="minorHAnsi" w:hAnsiTheme="minorHAnsi" w:cstheme="minorHAnsi"/>
          <w:lang w:val="en-US"/>
        </w:rPr>
        <w:t xml:space="preserve">n </w:t>
      </w:r>
      <w:r w:rsidR="004F474A" w:rsidRPr="00CD2B7B">
        <w:rPr>
          <w:rFonts w:asciiTheme="minorHAnsi" w:hAnsiTheme="minorHAnsi" w:cstheme="minorHAnsi"/>
          <w:lang w:val="en-US"/>
        </w:rPr>
        <w:t>some of the examples attached</w:t>
      </w:r>
      <w:r w:rsidR="00915F5C" w:rsidRPr="00CD2B7B">
        <w:rPr>
          <w:rFonts w:asciiTheme="minorHAnsi" w:hAnsiTheme="minorHAnsi" w:cstheme="minorHAnsi"/>
          <w:lang w:val="en-US"/>
        </w:rPr>
        <w:t>,</w:t>
      </w:r>
      <w:r w:rsidR="004F474A" w:rsidRPr="00CD2B7B">
        <w:rPr>
          <w:rFonts w:asciiTheme="minorHAnsi" w:hAnsiTheme="minorHAnsi" w:cstheme="minorHAnsi"/>
          <w:lang w:val="en-US"/>
        </w:rPr>
        <w:t xml:space="preserve"> </w:t>
      </w:r>
      <w:r w:rsidR="00B47CCA" w:rsidRPr="00CD2B7B">
        <w:rPr>
          <w:rFonts w:asciiTheme="minorHAnsi" w:hAnsiTheme="minorHAnsi" w:cstheme="minorHAnsi"/>
          <w:lang w:val="en-US"/>
        </w:rPr>
        <w:t>there w</w:t>
      </w:r>
      <w:r w:rsidR="00915F5C" w:rsidRPr="00CD2B7B">
        <w:rPr>
          <w:rFonts w:asciiTheme="minorHAnsi" w:hAnsiTheme="minorHAnsi" w:cstheme="minorHAnsi"/>
          <w:lang w:val="en-US"/>
        </w:rPr>
        <w:t>as</w:t>
      </w:r>
      <w:r w:rsidR="00B47CCA" w:rsidRPr="00CD2B7B">
        <w:rPr>
          <w:rFonts w:asciiTheme="minorHAnsi" w:hAnsiTheme="minorHAnsi" w:cstheme="minorHAnsi"/>
          <w:lang w:val="en-US"/>
        </w:rPr>
        <w:t xml:space="preserve"> </w:t>
      </w:r>
      <w:r w:rsidR="00240AB2" w:rsidRPr="00CD2B7B">
        <w:rPr>
          <w:rFonts w:asciiTheme="minorHAnsi" w:hAnsiTheme="minorHAnsi" w:cstheme="minorHAnsi"/>
          <w:lang w:val="en-US"/>
        </w:rPr>
        <w:t xml:space="preserve">included </w:t>
      </w:r>
      <w:r w:rsidR="00B47CCA" w:rsidRPr="00CD2B7B">
        <w:rPr>
          <w:rFonts w:asciiTheme="minorHAnsi" w:hAnsiTheme="minorHAnsi" w:cstheme="minorHAnsi"/>
          <w:lang w:val="en-US"/>
        </w:rPr>
        <w:t>contact information from national administrations</w:t>
      </w:r>
      <w:r w:rsidR="00240AB2" w:rsidRPr="00CD2B7B">
        <w:rPr>
          <w:rFonts w:asciiTheme="minorHAnsi" w:hAnsiTheme="minorHAnsi" w:cstheme="minorHAnsi"/>
          <w:lang w:val="en-US"/>
        </w:rPr>
        <w:t>. In additio</w:t>
      </w:r>
      <w:r w:rsidR="00636E6A" w:rsidRPr="00CD2B7B">
        <w:rPr>
          <w:rFonts w:asciiTheme="minorHAnsi" w:hAnsiTheme="minorHAnsi" w:cstheme="minorHAnsi"/>
          <w:lang w:val="en-US"/>
        </w:rPr>
        <w:t>n,</w:t>
      </w:r>
      <w:r w:rsidR="00240AB2" w:rsidRPr="00CD2B7B">
        <w:rPr>
          <w:rFonts w:asciiTheme="minorHAnsi" w:hAnsiTheme="minorHAnsi" w:cstheme="minorHAnsi"/>
          <w:lang w:val="en-US"/>
        </w:rPr>
        <w:t xml:space="preserve"> it remains unclear if the examples attached </w:t>
      </w:r>
      <w:r w:rsidR="00915F5C" w:rsidRPr="00CD2B7B">
        <w:rPr>
          <w:rFonts w:asciiTheme="minorHAnsi" w:hAnsiTheme="minorHAnsi" w:cstheme="minorHAnsi"/>
          <w:lang w:val="en-US"/>
        </w:rPr>
        <w:t xml:space="preserve">to </w:t>
      </w:r>
      <w:r w:rsidR="00240AB2" w:rsidRPr="00CD2B7B">
        <w:rPr>
          <w:rFonts w:asciiTheme="minorHAnsi" w:hAnsiTheme="minorHAnsi" w:cstheme="minorHAnsi"/>
          <w:lang w:val="en-US"/>
        </w:rPr>
        <w:t xml:space="preserve">the 2008 version of the Guideline are still </w:t>
      </w:r>
      <w:r w:rsidR="0020456A" w:rsidRPr="00CD2B7B">
        <w:rPr>
          <w:rFonts w:asciiTheme="minorHAnsi" w:hAnsiTheme="minorHAnsi" w:cstheme="minorHAnsi"/>
          <w:lang w:val="en-US"/>
        </w:rPr>
        <w:t>being used</w:t>
      </w:r>
      <w:r w:rsidR="00240AB2" w:rsidRPr="00CD2B7B">
        <w:rPr>
          <w:rFonts w:asciiTheme="minorHAnsi" w:hAnsiTheme="minorHAnsi" w:cstheme="minorHAnsi"/>
          <w:lang w:val="en-US"/>
        </w:rPr>
        <w:t xml:space="preserve"> today in these</w:t>
      </w:r>
      <w:r w:rsidR="00636E6A" w:rsidRPr="00CD2B7B">
        <w:rPr>
          <w:rFonts w:asciiTheme="minorHAnsi" w:hAnsiTheme="minorHAnsi" w:cstheme="minorHAnsi"/>
          <w:lang w:val="en-US"/>
        </w:rPr>
        <w:t xml:space="preserve"> </w:t>
      </w:r>
      <w:r w:rsidR="008A5430" w:rsidRPr="00CD2B7B">
        <w:rPr>
          <w:rFonts w:asciiTheme="minorHAnsi" w:hAnsiTheme="minorHAnsi" w:cstheme="minorHAnsi"/>
          <w:lang w:val="en-US"/>
        </w:rPr>
        <w:t xml:space="preserve">Member </w:t>
      </w:r>
      <w:proofErr w:type="gramStart"/>
      <w:r w:rsidR="008A5430" w:rsidRPr="00CD2B7B">
        <w:rPr>
          <w:rFonts w:asciiTheme="minorHAnsi" w:hAnsiTheme="minorHAnsi" w:cstheme="minorHAnsi"/>
          <w:lang w:val="en-US"/>
        </w:rPr>
        <w:t>States</w:t>
      </w:r>
      <w:r w:rsidR="00915F5C" w:rsidRPr="00CD2B7B">
        <w:rPr>
          <w:rFonts w:asciiTheme="minorHAnsi" w:hAnsiTheme="minorHAnsi" w:cstheme="minorHAnsi"/>
          <w:lang w:val="en-US"/>
        </w:rPr>
        <w:t>, and</w:t>
      </w:r>
      <w:proofErr w:type="gramEnd"/>
      <w:r w:rsidR="00915F5C" w:rsidRPr="00CD2B7B">
        <w:rPr>
          <w:rFonts w:asciiTheme="minorHAnsi" w:hAnsiTheme="minorHAnsi" w:cstheme="minorHAnsi"/>
          <w:lang w:val="en-US"/>
        </w:rPr>
        <w:t xml:space="preserve"> might be considered for review</w:t>
      </w:r>
      <w:r w:rsidR="00CD2B7B">
        <w:rPr>
          <w:rFonts w:asciiTheme="minorHAnsi" w:hAnsiTheme="minorHAnsi" w:cstheme="minorHAnsi" w:hint="eastAsia"/>
          <w:lang w:val="en-US" w:eastAsia="ko-KR"/>
        </w:rPr>
        <w:t>.</w:t>
      </w:r>
    </w:p>
    <w:p w14:paraId="692B97D7" w14:textId="77777777" w:rsidR="0057636C" w:rsidRPr="0057636C" w:rsidRDefault="0057636C" w:rsidP="0057636C">
      <w:pPr>
        <w:pStyle w:val="BodyText"/>
        <w:rPr>
          <w:rFonts w:asciiTheme="minorHAnsi" w:hAnsiTheme="minorHAnsi" w:cstheme="minorHAnsi"/>
          <w:lang w:val="en-US"/>
        </w:rPr>
      </w:pPr>
      <w:r w:rsidRPr="0057636C">
        <w:rPr>
          <w:rFonts w:asciiTheme="minorHAnsi" w:hAnsiTheme="minorHAnsi" w:cstheme="minorHAnsi"/>
          <w:lang w:val="en-US"/>
        </w:rPr>
        <w:t>To address these matters pragmatically, the Working Group may wish to consider:</w:t>
      </w:r>
    </w:p>
    <w:p w14:paraId="486D1242" w14:textId="77777777" w:rsidR="0057636C" w:rsidRPr="0057636C" w:rsidRDefault="0057636C" w:rsidP="0057636C">
      <w:pPr>
        <w:pStyle w:val="BodyText"/>
        <w:numPr>
          <w:ilvl w:val="0"/>
          <w:numId w:val="49"/>
        </w:numPr>
        <w:rPr>
          <w:rFonts w:asciiTheme="minorHAnsi" w:hAnsiTheme="minorHAnsi" w:cstheme="minorHAnsi"/>
          <w:lang w:val="en-US"/>
        </w:rPr>
      </w:pPr>
      <w:r w:rsidRPr="0057636C">
        <w:rPr>
          <w:rFonts w:asciiTheme="minorHAnsi" w:hAnsiTheme="minorHAnsi" w:cstheme="minorHAnsi"/>
          <w:lang w:val="en-US"/>
        </w:rPr>
        <w:t>Clearly labelling all contracts as “Example – Non-binding reference only</w:t>
      </w:r>
      <w:proofErr w:type="gramStart"/>
      <w:r w:rsidRPr="0057636C">
        <w:rPr>
          <w:rFonts w:asciiTheme="minorHAnsi" w:hAnsiTheme="minorHAnsi" w:cstheme="minorHAnsi"/>
          <w:lang w:val="en-US"/>
        </w:rPr>
        <w:t>”;</w:t>
      </w:r>
      <w:proofErr w:type="gramEnd"/>
    </w:p>
    <w:p w14:paraId="1B62512F" w14:textId="77777777" w:rsidR="0057636C" w:rsidRPr="0057636C" w:rsidRDefault="0057636C" w:rsidP="0057636C">
      <w:pPr>
        <w:pStyle w:val="BodyText"/>
        <w:numPr>
          <w:ilvl w:val="0"/>
          <w:numId w:val="49"/>
        </w:numPr>
        <w:rPr>
          <w:rFonts w:asciiTheme="minorHAnsi" w:hAnsiTheme="minorHAnsi" w:cstheme="minorHAnsi"/>
          <w:lang w:val="en-US"/>
        </w:rPr>
      </w:pPr>
      <w:r w:rsidRPr="0057636C">
        <w:rPr>
          <w:rFonts w:asciiTheme="minorHAnsi" w:hAnsiTheme="minorHAnsi" w:cstheme="minorHAnsi"/>
          <w:lang w:val="en-US"/>
        </w:rPr>
        <w:t xml:space="preserve">Including a general disclaimer clarifying that the Guideline does not constitute legal </w:t>
      </w:r>
      <w:proofErr w:type="gramStart"/>
      <w:r w:rsidRPr="0057636C">
        <w:rPr>
          <w:rFonts w:asciiTheme="minorHAnsi" w:hAnsiTheme="minorHAnsi" w:cstheme="minorHAnsi"/>
          <w:lang w:val="en-US"/>
        </w:rPr>
        <w:t>advice;</w:t>
      </w:r>
      <w:proofErr w:type="gramEnd"/>
    </w:p>
    <w:p w14:paraId="25D13E6F" w14:textId="77777777" w:rsidR="0057636C" w:rsidRPr="0057636C" w:rsidRDefault="0057636C" w:rsidP="0057636C">
      <w:pPr>
        <w:pStyle w:val="BodyText"/>
        <w:numPr>
          <w:ilvl w:val="0"/>
          <w:numId w:val="49"/>
        </w:numPr>
        <w:rPr>
          <w:rFonts w:asciiTheme="minorHAnsi" w:hAnsiTheme="minorHAnsi" w:cstheme="minorHAnsi"/>
          <w:lang w:val="en-US"/>
        </w:rPr>
      </w:pPr>
      <w:r w:rsidRPr="0057636C">
        <w:rPr>
          <w:rFonts w:asciiTheme="minorHAnsi" w:hAnsiTheme="minorHAnsi" w:cstheme="minorHAnsi"/>
          <w:lang w:val="en-US"/>
        </w:rPr>
        <w:t xml:space="preserve">Reviewing and, where appropriate, updating or confirming continued relevance of existing </w:t>
      </w:r>
      <w:proofErr w:type="gramStart"/>
      <w:r w:rsidRPr="0057636C">
        <w:rPr>
          <w:rFonts w:asciiTheme="minorHAnsi" w:hAnsiTheme="minorHAnsi" w:cstheme="minorHAnsi"/>
          <w:lang w:val="en-US"/>
        </w:rPr>
        <w:t>examples;</w:t>
      </w:r>
      <w:proofErr w:type="gramEnd"/>
    </w:p>
    <w:p w14:paraId="6754F14D" w14:textId="77777777" w:rsidR="0057636C" w:rsidRPr="0057636C" w:rsidRDefault="0057636C" w:rsidP="0057636C">
      <w:pPr>
        <w:pStyle w:val="BodyText"/>
        <w:numPr>
          <w:ilvl w:val="0"/>
          <w:numId w:val="49"/>
        </w:numPr>
        <w:rPr>
          <w:rFonts w:asciiTheme="minorHAnsi" w:hAnsiTheme="minorHAnsi" w:cstheme="minorHAnsi"/>
          <w:lang w:val="en-US"/>
        </w:rPr>
      </w:pPr>
      <w:r w:rsidRPr="0057636C">
        <w:rPr>
          <w:rFonts w:asciiTheme="minorHAnsi" w:hAnsiTheme="minorHAnsi" w:cstheme="minorHAnsi"/>
          <w:lang w:val="en-US"/>
        </w:rPr>
        <w:t>Exploring whether a structured template or model framework (derived from comparative analysis of examples) could complement or gradually replace full national contracts in future editions.</w:t>
      </w:r>
    </w:p>
    <w:p w14:paraId="5868D450" w14:textId="082E52A5" w:rsidR="006A45B3" w:rsidRDefault="0057636C" w:rsidP="001862C0">
      <w:pPr>
        <w:pStyle w:val="BodyText"/>
        <w:rPr>
          <w:rFonts w:asciiTheme="minorHAnsi" w:hAnsiTheme="minorHAnsi" w:cstheme="minorHAnsi"/>
          <w:lang w:val="en-US"/>
        </w:rPr>
      </w:pPr>
      <w:r w:rsidRPr="0057636C">
        <w:rPr>
          <w:rFonts w:asciiTheme="minorHAnsi" w:hAnsiTheme="minorHAnsi" w:cstheme="minorHAnsi"/>
          <w:lang w:val="en-US"/>
        </w:rPr>
        <w:t>This approach would preserve the technical value of the examples while mitigating potential misinterpretation.</w:t>
      </w:r>
    </w:p>
    <w:p w14:paraId="06769C32" w14:textId="7C0EE6A3" w:rsidR="0062591E" w:rsidRDefault="0062591E" w:rsidP="001862C0">
      <w:pPr>
        <w:pStyle w:val="BodyText"/>
        <w:rPr>
          <w:rFonts w:asciiTheme="minorHAnsi" w:hAnsiTheme="minorHAnsi" w:cstheme="minorHAnsi"/>
        </w:rPr>
      </w:pPr>
      <w:r w:rsidRPr="0062591E">
        <w:rPr>
          <w:rFonts w:asciiTheme="minorHAnsi" w:hAnsiTheme="minorHAnsi" w:cstheme="minorHAnsi"/>
        </w:rPr>
        <w:t xml:space="preserve">The Secretariat recognises that if the Committee decides that the universal template route is appropriate, then developing such a product is a potentially large undertaking and may take quite some time to develop. However, the Secretariat also recognises and supports the strong desire by the Committee to update a very out-dated document in the IALA publication library. With that in mind, the Secretariat has attached a version of the Guideline with suggested editorial changes that is intended to guide the Committee on how to progress with this Guideline. The changes proposed, with the editorial changes suggested above, would be considered acceptable for the document to be published while the Committee decides on whether the universal template proposal is the most appropriate method and to provide the time for it to be developed. This approach should help to keep IALA publications up to </w:t>
      </w:r>
      <w:proofErr w:type="gramStart"/>
      <w:r w:rsidRPr="0062591E">
        <w:rPr>
          <w:rFonts w:asciiTheme="minorHAnsi" w:hAnsiTheme="minorHAnsi" w:cstheme="minorHAnsi"/>
        </w:rPr>
        <w:t>date, and</w:t>
      </w:r>
      <w:proofErr w:type="gramEnd"/>
      <w:r w:rsidRPr="0062591E">
        <w:rPr>
          <w:rFonts w:asciiTheme="minorHAnsi" w:hAnsiTheme="minorHAnsi" w:cstheme="minorHAnsi"/>
        </w:rPr>
        <w:t xml:space="preserve"> enable the Committee to have the room to discuss, decide and, if appropriate, develop a future revision of the document.</w:t>
      </w:r>
    </w:p>
    <w:p w14:paraId="0610D8E2" w14:textId="77777777" w:rsidR="0062591E" w:rsidRDefault="0062591E" w:rsidP="001862C0">
      <w:pPr>
        <w:pStyle w:val="BodyText"/>
        <w:rPr>
          <w:rFonts w:asciiTheme="minorHAnsi" w:hAnsiTheme="minorHAnsi" w:cstheme="minorHAnsi"/>
        </w:rPr>
      </w:pPr>
    </w:p>
    <w:p w14:paraId="3E622EA8" w14:textId="77777777" w:rsidR="0062591E" w:rsidRPr="0062591E" w:rsidRDefault="0062591E" w:rsidP="001862C0">
      <w:pPr>
        <w:pStyle w:val="BodyText"/>
        <w:rPr>
          <w:rFonts w:asciiTheme="minorHAnsi" w:hAnsiTheme="minorHAnsi" w:cstheme="minorHAnsi"/>
        </w:rPr>
      </w:pPr>
    </w:p>
    <w:p w14:paraId="52D152ED" w14:textId="7122A034" w:rsidR="00E77DD9" w:rsidRPr="007B6E82" w:rsidRDefault="00E77DD9" w:rsidP="001862C0">
      <w:pPr>
        <w:pStyle w:val="BodyText"/>
        <w:rPr>
          <w:rFonts w:asciiTheme="minorHAnsi" w:hAnsiTheme="minorHAnsi" w:cstheme="minorHAnsi"/>
          <w:b/>
          <w:bCs/>
          <w:lang w:eastAsia="ko-KR"/>
        </w:rPr>
      </w:pPr>
      <w:r w:rsidRPr="007B6E82">
        <w:rPr>
          <w:rFonts w:asciiTheme="minorHAnsi" w:hAnsiTheme="minorHAnsi" w:cstheme="minorHAnsi"/>
          <w:b/>
          <w:bCs/>
          <w:lang w:eastAsia="ko-KR"/>
        </w:rPr>
        <w:lastRenderedPageBreak/>
        <w:t>Legal liability considerations</w:t>
      </w:r>
    </w:p>
    <w:p w14:paraId="5A570892" w14:textId="67A9EC82" w:rsidR="00F25BF4" w:rsidRPr="007A395D" w:rsidRDefault="00DC7F0F" w:rsidP="007B6E82">
      <w:pPr>
        <w:pStyle w:val="BodyText"/>
      </w:pPr>
      <w:r>
        <w:rPr>
          <w:rFonts w:asciiTheme="minorHAnsi" w:hAnsiTheme="minorHAnsi" w:cstheme="minorHAnsi"/>
        </w:rPr>
        <w:t xml:space="preserve">Finally, </w:t>
      </w:r>
      <w:r w:rsidR="00613966">
        <w:rPr>
          <w:rFonts w:asciiTheme="minorHAnsi" w:hAnsiTheme="minorHAnsi" w:cstheme="minorHAnsi"/>
        </w:rPr>
        <w:t xml:space="preserve">publishing </w:t>
      </w:r>
      <w:r w:rsidR="00470552">
        <w:rPr>
          <w:rFonts w:asciiTheme="minorHAnsi" w:hAnsiTheme="minorHAnsi" w:cstheme="minorHAnsi"/>
        </w:rPr>
        <w:t>agreement/</w:t>
      </w:r>
      <w:r w:rsidR="00613966">
        <w:rPr>
          <w:rFonts w:asciiTheme="minorHAnsi" w:hAnsiTheme="minorHAnsi" w:cstheme="minorHAnsi"/>
        </w:rPr>
        <w:t>template contracts from</w:t>
      </w:r>
      <w:r w:rsidR="00470552">
        <w:rPr>
          <w:rFonts w:asciiTheme="minorHAnsi" w:hAnsiTheme="minorHAnsi" w:cstheme="minorHAnsi"/>
        </w:rPr>
        <w:t xml:space="preserve"> different countries always </w:t>
      </w:r>
      <w:r w:rsidR="00E321D8">
        <w:rPr>
          <w:rFonts w:asciiTheme="minorHAnsi" w:hAnsiTheme="minorHAnsi" w:cstheme="minorHAnsi"/>
        </w:rPr>
        <w:t xml:space="preserve">raises </w:t>
      </w:r>
      <w:r w:rsidR="00470552">
        <w:rPr>
          <w:rFonts w:asciiTheme="minorHAnsi" w:hAnsiTheme="minorHAnsi" w:cstheme="minorHAnsi"/>
        </w:rPr>
        <w:t>the question if some sort of legal advice is provided with such a Guideline</w:t>
      </w:r>
      <w:r w:rsidR="00D939F6">
        <w:rPr>
          <w:rFonts w:asciiTheme="minorHAnsi" w:hAnsiTheme="minorHAnsi" w:cstheme="minorHAnsi"/>
        </w:rPr>
        <w:t xml:space="preserve"> and if that might </w:t>
      </w:r>
      <w:r w:rsidR="0024240D">
        <w:rPr>
          <w:rFonts w:asciiTheme="minorHAnsi" w:hAnsiTheme="minorHAnsi" w:cstheme="minorHAnsi"/>
        </w:rPr>
        <w:t>endanger the Organization to liabilities</w:t>
      </w:r>
      <w:r w:rsidR="00470552">
        <w:rPr>
          <w:rFonts w:asciiTheme="minorHAnsi" w:hAnsiTheme="minorHAnsi" w:cstheme="minorHAnsi"/>
        </w:rPr>
        <w:t xml:space="preserve">. It must </w:t>
      </w:r>
      <w:r w:rsidR="002D60D1">
        <w:rPr>
          <w:rFonts w:asciiTheme="minorHAnsi" w:hAnsiTheme="minorHAnsi" w:cstheme="minorHAnsi"/>
        </w:rPr>
        <w:t xml:space="preserve">be clarified both in the main text of the Guideline and the Annexes including the headings that the publication does not constitute </w:t>
      </w:r>
      <w:r w:rsidR="004013FA">
        <w:rPr>
          <w:rFonts w:asciiTheme="minorHAnsi" w:hAnsiTheme="minorHAnsi" w:cstheme="minorHAnsi"/>
        </w:rPr>
        <w:t xml:space="preserve">legal </w:t>
      </w:r>
      <w:r w:rsidR="0024240D">
        <w:rPr>
          <w:rFonts w:asciiTheme="minorHAnsi" w:hAnsiTheme="minorHAnsi" w:cstheme="minorHAnsi"/>
        </w:rPr>
        <w:t>advice</w:t>
      </w:r>
      <w:r w:rsidR="004013FA">
        <w:rPr>
          <w:rFonts w:asciiTheme="minorHAnsi" w:hAnsiTheme="minorHAnsi" w:cstheme="minorHAnsi"/>
        </w:rPr>
        <w:t xml:space="preserve"> and exempt the IGO from any liabilities. Complete contract/agreements</w:t>
      </w:r>
      <w:r w:rsidR="004E5946">
        <w:rPr>
          <w:rFonts w:asciiTheme="minorHAnsi" w:hAnsiTheme="minorHAnsi" w:cstheme="minorHAnsi"/>
        </w:rPr>
        <w:t>, despite all the concerns,</w:t>
      </w:r>
      <w:r w:rsidR="00F533DC">
        <w:rPr>
          <w:rFonts w:asciiTheme="minorHAnsi" w:hAnsiTheme="minorHAnsi" w:cstheme="minorHAnsi"/>
        </w:rPr>
        <w:t xml:space="preserve"> </w:t>
      </w:r>
      <w:r w:rsidR="00E77DD9">
        <w:rPr>
          <w:rFonts w:asciiTheme="minorHAnsi" w:hAnsiTheme="minorHAnsi" w:cstheme="minorHAnsi" w:hint="eastAsia"/>
          <w:lang w:eastAsia="ko-KR"/>
        </w:rPr>
        <w:t>findings</w:t>
      </w:r>
      <w:r w:rsidR="00E77DD9">
        <w:rPr>
          <w:rFonts w:asciiTheme="minorHAnsi" w:hAnsiTheme="minorHAnsi" w:cstheme="minorHAnsi"/>
        </w:rPr>
        <w:t xml:space="preserve"> </w:t>
      </w:r>
      <w:r w:rsidR="008C7309">
        <w:rPr>
          <w:rFonts w:asciiTheme="minorHAnsi" w:hAnsiTheme="minorHAnsi" w:cstheme="minorHAnsi"/>
        </w:rPr>
        <w:t>still included</w:t>
      </w:r>
      <w:r w:rsidR="004013FA">
        <w:rPr>
          <w:rFonts w:asciiTheme="minorHAnsi" w:hAnsiTheme="minorHAnsi" w:cstheme="minorHAnsi"/>
        </w:rPr>
        <w:t xml:space="preserve"> in the Annexes must be clearly marked as “Example”</w:t>
      </w:r>
      <w:r w:rsidR="008C7309">
        <w:rPr>
          <w:rFonts w:asciiTheme="minorHAnsi" w:hAnsiTheme="minorHAnsi" w:cstheme="minorHAnsi"/>
        </w:rPr>
        <w:t>.</w:t>
      </w:r>
    </w:p>
    <w:p w14:paraId="7A8D2F27" w14:textId="77777777" w:rsidR="00A446C9" w:rsidRPr="007A395D" w:rsidRDefault="00A446C9" w:rsidP="00605E43">
      <w:pPr>
        <w:pStyle w:val="Heading1"/>
      </w:pPr>
      <w:r w:rsidRPr="007A395D">
        <w:t>Action requested of the Committee</w:t>
      </w:r>
    </w:p>
    <w:p w14:paraId="47C04AE8" w14:textId="7C725754" w:rsidR="008D4975" w:rsidRDefault="00F12B89" w:rsidP="00A446C9">
      <w:pPr>
        <w:pStyle w:val="BodyText"/>
        <w:rPr>
          <w:rFonts w:ascii="Calibri" w:hAnsi="Calibri"/>
          <w:lang w:eastAsia="ko-KR"/>
        </w:rPr>
      </w:pPr>
      <w:r w:rsidRPr="00F12B89">
        <w:rPr>
          <w:rFonts w:ascii="Calibri" w:hAnsi="Calibri"/>
        </w:rPr>
        <w:t xml:space="preserve">The Committee is </w:t>
      </w:r>
      <w:r>
        <w:rPr>
          <w:rFonts w:ascii="Calibri" w:hAnsi="Calibri" w:hint="eastAsia"/>
          <w:lang w:eastAsia="ko-KR"/>
        </w:rPr>
        <w:t>requested</w:t>
      </w:r>
      <w:r w:rsidR="00AC1C08">
        <w:rPr>
          <w:rFonts w:ascii="Calibri" w:hAnsi="Calibri" w:hint="eastAsia"/>
          <w:lang w:eastAsia="ko-KR"/>
        </w:rPr>
        <w:t xml:space="preserve"> to</w:t>
      </w:r>
      <w:r w:rsidR="008D4975">
        <w:rPr>
          <w:rFonts w:ascii="Calibri" w:hAnsi="Calibri" w:hint="eastAsia"/>
          <w:lang w:eastAsia="ko-KR"/>
        </w:rPr>
        <w:t>:</w:t>
      </w:r>
    </w:p>
    <w:p w14:paraId="1E4EB521" w14:textId="74792DB3" w:rsidR="008D4975" w:rsidRDefault="00F12B89" w:rsidP="008D4975">
      <w:pPr>
        <w:pStyle w:val="BodyText"/>
        <w:numPr>
          <w:ilvl w:val="0"/>
          <w:numId w:val="53"/>
        </w:numPr>
        <w:rPr>
          <w:rFonts w:ascii="Calibri" w:hAnsi="Calibri"/>
        </w:rPr>
      </w:pPr>
      <w:r w:rsidRPr="007B6E82">
        <w:rPr>
          <w:rFonts w:ascii="Calibri" w:hAnsi="Calibri"/>
          <w:b/>
          <w:bCs/>
        </w:rPr>
        <w:t>note</w:t>
      </w:r>
      <w:r w:rsidRPr="00F12B89">
        <w:rPr>
          <w:rFonts w:ascii="Calibri" w:hAnsi="Calibri"/>
        </w:rPr>
        <w:t xml:space="preserve"> the information provided and</w:t>
      </w:r>
      <w:r w:rsidR="00FD0845">
        <w:rPr>
          <w:rFonts w:ascii="Calibri" w:hAnsi="Calibri" w:hint="eastAsia"/>
          <w:lang w:eastAsia="ko-KR"/>
        </w:rPr>
        <w:t>,</w:t>
      </w:r>
      <w:r w:rsidRPr="00F12B89">
        <w:rPr>
          <w:rFonts w:ascii="Calibri" w:hAnsi="Calibri"/>
        </w:rPr>
        <w:t xml:space="preserve"> </w:t>
      </w:r>
    </w:p>
    <w:p w14:paraId="7877DA11" w14:textId="38640549" w:rsidR="00F12B89" w:rsidRPr="007A395D" w:rsidRDefault="00F12B89" w:rsidP="008D4975">
      <w:pPr>
        <w:pStyle w:val="BodyText"/>
        <w:numPr>
          <w:ilvl w:val="0"/>
          <w:numId w:val="53"/>
        </w:numPr>
        <w:rPr>
          <w:rFonts w:ascii="Calibri" w:hAnsi="Calibri"/>
        </w:rPr>
      </w:pPr>
      <w:r w:rsidRPr="007B6E82">
        <w:rPr>
          <w:rFonts w:ascii="Calibri" w:hAnsi="Calibri"/>
          <w:b/>
          <w:bCs/>
        </w:rPr>
        <w:t xml:space="preserve">consider </w:t>
      </w:r>
      <w:r w:rsidRPr="00F85391">
        <w:rPr>
          <w:rFonts w:ascii="Calibri" w:hAnsi="Calibri"/>
        </w:rPr>
        <w:t xml:space="preserve">further refinement </w:t>
      </w:r>
      <w:r w:rsidRPr="00F12B89">
        <w:rPr>
          <w:rFonts w:ascii="Calibri" w:hAnsi="Calibri"/>
        </w:rPr>
        <w:t xml:space="preserve">of the draft Guideline </w:t>
      </w:r>
      <w:r>
        <w:rPr>
          <w:rFonts w:ascii="Calibri" w:hAnsi="Calibri" w:hint="eastAsia"/>
          <w:lang w:eastAsia="ko-KR"/>
        </w:rPr>
        <w:t>G1063</w:t>
      </w:r>
      <w:r w:rsidR="00F85391">
        <w:rPr>
          <w:rFonts w:ascii="Calibri" w:hAnsi="Calibri" w:hint="eastAsia"/>
          <w:lang w:eastAsia="ko-KR"/>
        </w:rPr>
        <w:t xml:space="preserve">, </w:t>
      </w:r>
      <w:proofErr w:type="gramStart"/>
      <w:r w:rsidR="00F85391">
        <w:rPr>
          <w:rFonts w:ascii="Calibri" w:hAnsi="Calibri" w:hint="eastAsia"/>
          <w:lang w:eastAsia="ko-KR"/>
        </w:rPr>
        <w:t>taking into account</w:t>
      </w:r>
      <w:proofErr w:type="gramEnd"/>
      <w:r w:rsidRPr="00F12B89">
        <w:rPr>
          <w:rFonts w:ascii="Calibri" w:hAnsi="Calibri"/>
        </w:rPr>
        <w:t xml:space="preserve"> the </w:t>
      </w:r>
      <w:r w:rsidR="00B227AD">
        <w:rPr>
          <w:rFonts w:ascii="Calibri" w:hAnsi="Calibri" w:hint="eastAsia"/>
          <w:lang w:eastAsia="ko-KR"/>
        </w:rPr>
        <w:t>findings</w:t>
      </w:r>
      <w:r w:rsidRPr="00F12B89">
        <w:rPr>
          <w:rFonts w:ascii="Calibri" w:hAnsi="Calibri"/>
        </w:rPr>
        <w:t xml:space="preserve"> identified through the quality assurance process</w:t>
      </w:r>
      <w:r w:rsidR="00F85391">
        <w:rPr>
          <w:rFonts w:ascii="Calibri" w:hAnsi="Calibri" w:hint="eastAsia"/>
          <w:lang w:eastAsia="ko-KR"/>
        </w:rPr>
        <w:t>,</w:t>
      </w:r>
      <w:r w:rsidR="00E51351">
        <w:rPr>
          <w:rFonts w:ascii="Calibri" w:hAnsi="Calibri" w:hint="eastAsia"/>
          <w:lang w:eastAsia="ko-KR"/>
        </w:rPr>
        <w:t xml:space="preserve"> for resubmission to Council</w:t>
      </w:r>
      <w:r w:rsidRPr="00F12B89">
        <w:rPr>
          <w:rFonts w:ascii="Calibri" w:hAnsi="Calibri"/>
        </w:rPr>
        <w:t>.</w:t>
      </w:r>
    </w:p>
    <w:sectPr w:rsidR="00F12B89" w:rsidRPr="007A395D" w:rsidSect="0082480E">
      <w:headerReference w:type="default" r:id="rId11"/>
      <w:footerReference w:type="default" r:id="rId12"/>
      <w:head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933D4" w14:textId="77777777" w:rsidR="006A122D" w:rsidRDefault="006A122D" w:rsidP="00362CD9">
      <w:r>
        <w:separator/>
      </w:r>
    </w:p>
  </w:endnote>
  <w:endnote w:type="continuationSeparator" w:id="0">
    <w:p w14:paraId="69596B91" w14:textId="77777777" w:rsidR="006A122D" w:rsidRDefault="006A122D" w:rsidP="00362CD9">
      <w:r>
        <w:continuationSeparator/>
      </w:r>
    </w:p>
  </w:endnote>
  <w:endnote w:type="continuationNotice" w:id="1">
    <w:p w14:paraId="2DE146D1" w14:textId="77777777" w:rsidR="006A122D" w:rsidRDefault="006A1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0D6AA075" w:rsidR="00624475" w:rsidRPr="00036B9E" w:rsidRDefault="00624475">
    <w:pPr>
      <w:pStyle w:val="Footer"/>
      <w:rPr>
        <w:rFonts w:ascii="Calibri" w:hAnsi="Calibri"/>
      </w:rPr>
    </w:pP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C077C" w14:textId="77777777" w:rsidR="006A122D" w:rsidRDefault="006A122D" w:rsidP="00362CD9">
      <w:r>
        <w:separator/>
      </w:r>
    </w:p>
  </w:footnote>
  <w:footnote w:type="continuationSeparator" w:id="0">
    <w:p w14:paraId="2CCD24EF" w14:textId="77777777" w:rsidR="006A122D" w:rsidRDefault="006A122D" w:rsidP="00362CD9">
      <w:r>
        <w:continuationSeparator/>
      </w:r>
    </w:p>
  </w:footnote>
  <w:footnote w:type="continuationNotice" w:id="1">
    <w:p w14:paraId="2E1A9AF2" w14:textId="77777777" w:rsidR="006A122D" w:rsidRDefault="006A122D"/>
  </w:footnote>
  <w:footnote w:id="2">
    <w:p w14:paraId="741FE09C" w14:textId="646CEA64" w:rsidR="00624475" w:rsidRPr="00EA5A97" w:rsidRDefault="00624475">
      <w:pPr>
        <w:pStyle w:val="FootnoteText"/>
        <w:rPr>
          <w:lang w:val="en-US"/>
        </w:rPr>
      </w:pPr>
    </w:p>
  </w:footnote>
  <w:footnote w:id="3">
    <w:p w14:paraId="13DFA22D" w14:textId="18A3B727" w:rsidR="00624475" w:rsidRPr="00037DF4" w:rsidRDefault="0062447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172B5C95" w:rsidR="00624475" w:rsidRDefault="00624475" w:rsidP="007A395D">
    <w:pPr>
      <w:pStyle w:val="Header"/>
      <w:jc w:val="right"/>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624475" w:rsidRDefault="00624475"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624475" w:rsidRDefault="00624475" w:rsidP="007A395D">
    <w:pPr>
      <w:pStyle w:val="Header"/>
      <w:jc w:val="center"/>
    </w:pPr>
  </w:p>
  <w:p w14:paraId="43F3C4F1" w14:textId="398B2F64" w:rsidR="00624475" w:rsidRDefault="00624475"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5823"/>
        </w:tabs>
        <w:ind w:left="5823"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C1534"/>
    <w:multiLevelType w:val="multilevel"/>
    <w:tmpl w:val="400C9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167222A"/>
    <w:multiLevelType w:val="multilevel"/>
    <w:tmpl w:val="DD42E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7F518EE"/>
    <w:multiLevelType w:val="hybridMultilevel"/>
    <w:tmpl w:val="38E8A9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96A143B"/>
    <w:multiLevelType w:val="multilevel"/>
    <w:tmpl w:val="9C5CF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6"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1"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21D6C77"/>
    <w:multiLevelType w:val="multilevel"/>
    <w:tmpl w:val="BBAC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6"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8"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8813A9D"/>
    <w:multiLevelType w:val="multilevel"/>
    <w:tmpl w:val="A658E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1" w15:restartNumberingAfterBreak="0">
    <w:nsid w:val="79D11EB9"/>
    <w:multiLevelType w:val="multilevel"/>
    <w:tmpl w:val="A8B0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7285731">
    <w:abstractNumId w:val="1"/>
  </w:num>
  <w:num w:numId="2" w16cid:durableId="1730031200">
    <w:abstractNumId w:val="0"/>
  </w:num>
  <w:num w:numId="3" w16cid:durableId="919871296">
    <w:abstractNumId w:val="8"/>
  </w:num>
  <w:num w:numId="4" w16cid:durableId="685060455">
    <w:abstractNumId w:val="26"/>
  </w:num>
  <w:num w:numId="5" w16cid:durableId="561792413">
    <w:abstractNumId w:val="19"/>
  </w:num>
  <w:num w:numId="6" w16cid:durableId="732193860">
    <w:abstractNumId w:val="4"/>
  </w:num>
  <w:num w:numId="7" w16cid:durableId="1589921380">
    <w:abstractNumId w:val="28"/>
  </w:num>
  <w:num w:numId="8" w16cid:durableId="985203158">
    <w:abstractNumId w:val="14"/>
  </w:num>
  <w:num w:numId="9" w16cid:durableId="1542129151">
    <w:abstractNumId w:val="10"/>
  </w:num>
  <w:num w:numId="10" w16cid:durableId="1075708541">
    <w:abstractNumId w:val="21"/>
  </w:num>
  <w:num w:numId="11" w16cid:durableId="1538543149">
    <w:abstractNumId w:val="20"/>
  </w:num>
  <w:num w:numId="12" w16cid:durableId="1219785225">
    <w:abstractNumId w:val="18"/>
  </w:num>
  <w:num w:numId="13" w16cid:durableId="34818179">
    <w:abstractNumId w:val="27"/>
  </w:num>
  <w:num w:numId="14" w16cid:durableId="2060668843">
    <w:abstractNumId w:val="6"/>
  </w:num>
  <w:num w:numId="15" w16cid:durableId="1387685509">
    <w:abstractNumId w:val="30"/>
  </w:num>
  <w:num w:numId="16" w16cid:durableId="1578244919">
    <w:abstractNumId w:val="17"/>
  </w:num>
  <w:num w:numId="17" w16cid:durableId="1451389082">
    <w:abstractNumId w:val="7"/>
  </w:num>
  <w:num w:numId="18" w16cid:durableId="646936776">
    <w:abstractNumId w:val="23"/>
  </w:num>
  <w:num w:numId="19" w16cid:durableId="1439712991">
    <w:abstractNumId w:val="17"/>
  </w:num>
  <w:num w:numId="20" w16cid:durableId="841822363">
    <w:abstractNumId w:val="17"/>
  </w:num>
  <w:num w:numId="21" w16cid:durableId="1603949306">
    <w:abstractNumId w:val="17"/>
  </w:num>
  <w:num w:numId="22" w16cid:durableId="34040181">
    <w:abstractNumId w:val="17"/>
  </w:num>
  <w:num w:numId="23" w16cid:durableId="966854312">
    <w:abstractNumId w:val="25"/>
  </w:num>
  <w:num w:numId="24" w16cid:durableId="930355944">
    <w:abstractNumId w:val="3"/>
  </w:num>
  <w:num w:numId="25" w16cid:durableId="1550074472">
    <w:abstractNumId w:val="3"/>
  </w:num>
  <w:num w:numId="26" w16cid:durableId="1990790368">
    <w:abstractNumId w:val="3"/>
  </w:num>
  <w:num w:numId="27" w16cid:durableId="1220551331">
    <w:abstractNumId w:val="12"/>
  </w:num>
  <w:num w:numId="28" w16cid:durableId="849374748">
    <w:abstractNumId w:val="12"/>
  </w:num>
  <w:num w:numId="29" w16cid:durableId="617184041">
    <w:abstractNumId w:val="12"/>
  </w:num>
  <w:num w:numId="30" w16cid:durableId="1694645818">
    <w:abstractNumId w:val="12"/>
  </w:num>
  <w:num w:numId="31" w16cid:durableId="1110004274">
    <w:abstractNumId w:val="12"/>
  </w:num>
  <w:num w:numId="32" w16cid:durableId="1811046076">
    <w:abstractNumId w:val="12"/>
  </w:num>
  <w:num w:numId="33" w16cid:durableId="350028795">
    <w:abstractNumId w:val="22"/>
  </w:num>
  <w:num w:numId="34" w16cid:durableId="1037776188">
    <w:abstractNumId w:val="22"/>
  </w:num>
  <w:num w:numId="35" w16cid:durableId="1356810456">
    <w:abstractNumId w:val="22"/>
  </w:num>
  <w:num w:numId="36" w16cid:durableId="612519778">
    <w:abstractNumId w:val="15"/>
  </w:num>
  <w:num w:numId="37" w16cid:durableId="714161437">
    <w:abstractNumId w:val="6"/>
  </w:num>
  <w:num w:numId="38" w16cid:durableId="1329673660">
    <w:abstractNumId w:val="18"/>
  </w:num>
  <w:num w:numId="39" w16cid:durableId="10947869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57690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5159721">
    <w:abstractNumId w:val="2"/>
  </w:num>
  <w:num w:numId="42" w16cid:durableId="1252355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0488094">
    <w:abstractNumId w:val="2"/>
  </w:num>
  <w:num w:numId="44" w16cid:durableId="401756444">
    <w:abstractNumId w:val="16"/>
  </w:num>
  <w:num w:numId="45" w16cid:durableId="562330698">
    <w:abstractNumId w:val="6"/>
  </w:num>
  <w:num w:numId="46" w16cid:durableId="1619292724">
    <w:abstractNumId w:val="6"/>
  </w:num>
  <w:num w:numId="47" w16cid:durableId="1062487969">
    <w:abstractNumId w:val="29"/>
  </w:num>
  <w:num w:numId="48" w16cid:durableId="1550535158">
    <w:abstractNumId w:val="9"/>
  </w:num>
  <w:num w:numId="49" w16cid:durableId="481242610">
    <w:abstractNumId w:val="13"/>
  </w:num>
  <w:num w:numId="50" w16cid:durableId="269363738">
    <w:abstractNumId w:val="24"/>
  </w:num>
  <w:num w:numId="51" w16cid:durableId="444810784">
    <w:abstractNumId w:val="31"/>
  </w:num>
  <w:num w:numId="52" w16cid:durableId="1796676970">
    <w:abstractNumId w:val="5"/>
  </w:num>
  <w:num w:numId="53" w16cid:durableId="145563426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26CEB"/>
    <w:rsid w:val="00031614"/>
    <w:rsid w:val="00036A03"/>
    <w:rsid w:val="00036B9E"/>
    <w:rsid w:val="00037DF4"/>
    <w:rsid w:val="0004700E"/>
    <w:rsid w:val="00047B46"/>
    <w:rsid w:val="00070C13"/>
    <w:rsid w:val="000715C9"/>
    <w:rsid w:val="000721AD"/>
    <w:rsid w:val="000757FD"/>
    <w:rsid w:val="00084F33"/>
    <w:rsid w:val="000931C6"/>
    <w:rsid w:val="00094A81"/>
    <w:rsid w:val="00097D98"/>
    <w:rsid w:val="000A2309"/>
    <w:rsid w:val="000A458A"/>
    <w:rsid w:val="000A77A7"/>
    <w:rsid w:val="000B1707"/>
    <w:rsid w:val="000B548F"/>
    <w:rsid w:val="000C1B3E"/>
    <w:rsid w:val="000C349E"/>
    <w:rsid w:val="000D6C6A"/>
    <w:rsid w:val="000E4F50"/>
    <w:rsid w:val="000F2584"/>
    <w:rsid w:val="000F72BA"/>
    <w:rsid w:val="000F7475"/>
    <w:rsid w:val="000F7771"/>
    <w:rsid w:val="00100A13"/>
    <w:rsid w:val="00105083"/>
    <w:rsid w:val="00110AE7"/>
    <w:rsid w:val="00110C3F"/>
    <w:rsid w:val="00146E5F"/>
    <w:rsid w:val="001470CD"/>
    <w:rsid w:val="001632A4"/>
    <w:rsid w:val="00163FA3"/>
    <w:rsid w:val="00167172"/>
    <w:rsid w:val="001741D0"/>
    <w:rsid w:val="00177F4D"/>
    <w:rsid w:val="00180DDA"/>
    <w:rsid w:val="001862C0"/>
    <w:rsid w:val="0019302C"/>
    <w:rsid w:val="001B2002"/>
    <w:rsid w:val="001B2A2D"/>
    <w:rsid w:val="001B6B75"/>
    <w:rsid w:val="001B737D"/>
    <w:rsid w:val="001C34DC"/>
    <w:rsid w:val="001C44A3"/>
    <w:rsid w:val="001D04A1"/>
    <w:rsid w:val="001E0E15"/>
    <w:rsid w:val="001E2F3F"/>
    <w:rsid w:val="001F528A"/>
    <w:rsid w:val="001F704E"/>
    <w:rsid w:val="00200241"/>
    <w:rsid w:val="00201722"/>
    <w:rsid w:val="002036C6"/>
    <w:rsid w:val="0020456A"/>
    <w:rsid w:val="002125B0"/>
    <w:rsid w:val="00215BC5"/>
    <w:rsid w:val="0023118F"/>
    <w:rsid w:val="00231AE9"/>
    <w:rsid w:val="00240AB2"/>
    <w:rsid w:val="0024240D"/>
    <w:rsid w:val="00243228"/>
    <w:rsid w:val="00245E86"/>
    <w:rsid w:val="00247C5E"/>
    <w:rsid w:val="00251483"/>
    <w:rsid w:val="00255CAA"/>
    <w:rsid w:val="00256FDA"/>
    <w:rsid w:val="00264305"/>
    <w:rsid w:val="00275032"/>
    <w:rsid w:val="00283013"/>
    <w:rsid w:val="00283370"/>
    <w:rsid w:val="002845E7"/>
    <w:rsid w:val="002A0346"/>
    <w:rsid w:val="002A3116"/>
    <w:rsid w:val="002A4487"/>
    <w:rsid w:val="002A6DB9"/>
    <w:rsid w:val="002B0B20"/>
    <w:rsid w:val="002B49E9"/>
    <w:rsid w:val="002C632E"/>
    <w:rsid w:val="002D3E8B"/>
    <w:rsid w:val="002D4575"/>
    <w:rsid w:val="002D5C0C"/>
    <w:rsid w:val="002D60D1"/>
    <w:rsid w:val="002E03D1"/>
    <w:rsid w:val="002E6B74"/>
    <w:rsid w:val="002E6FCA"/>
    <w:rsid w:val="00300DA8"/>
    <w:rsid w:val="003039D6"/>
    <w:rsid w:val="00314EA3"/>
    <w:rsid w:val="00315458"/>
    <w:rsid w:val="00330866"/>
    <w:rsid w:val="003460B7"/>
    <w:rsid w:val="00356CD0"/>
    <w:rsid w:val="00357D7B"/>
    <w:rsid w:val="00362CD9"/>
    <w:rsid w:val="00364ABF"/>
    <w:rsid w:val="003761CA"/>
    <w:rsid w:val="00380DAF"/>
    <w:rsid w:val="003972CE"/>
    <w:rsid w:val="003A43C6"/>
    <w:rsid w:val="003B1BD7"/>
    <w:rsid w:val="003B28F5"/>
    <w:rsid w:val="003B7B7D"/>
    <w:rsid w:val="003C4E10"/>
    <w:rsid w:val="003C54CB"/>
    <w:rsid w:val="003C7A2A"/>
    <w:rsid w:val="003D2DC1"/>
    <w:rsid w:val="003D69D0"/>
    <w:rsid w:val="003F2918"/>
    <w:rsid w:val="003F430E"/>
    <w:rsid w:val="004013FA"/>
    <w:rsid w:val="0041088C"/>
    <w:rsid w:val="00411745"/>
    <w:rsid w:val="00411914"/>
    <w:rsid w:val="00412DD0"/>
    <w:rsid w:val="0041482C"/>
    <w:rsid w:val="00420A38"/>
    <w:rsid w:val="00431B19"/>
    <w:rsid w:val="00432203"/>
    <w:rsid w:val="004453DC"/>
    <w:rsid w:val="004661AD"/>
    <w:rsid w:val="00470552"/>
    <w:rsid w:val="00473965"/>
    <w:rsid w:val="00476820"/>
    <w:rsid w:val="004A209E"/>
    <w:rsid w:val="004A6C1D"/>
    <w:rsid w:val="004B3DE0"/>
    <w:rsid w:val="004C7DC4"/>
    <w:rsid w:val="004D1D85"/>
    <w:rsid w:val="004D3C3A"/>
    <w:rsid w:val="004E1CD1"/>
    <w:rsid w:val="004E5946"/>
    <w:rsid w:val="004F1AEF"/>
    <w:rsid w:val="004F1FF9"/>
    <w:rsid w:val="004F247F"/>
    <w:rsid w:val="004F46C3"/>
    <w:rsid w:val="004F474A"/>
    <w:rsid w:val="004F65AF"/>
    <w:rsid w:val="004F7EFC"/>
    <w:rsid w:val="005107EB"/>
    <w:rsid w:val="005123C0"/>
    <w:rsid w:val="00520B1B"/>
    <w:rsid w:val="00521345"/>
    <w:rsid w:val="00526DF0"/>
    <w:rsid w:val="00527434"/>
    <w:rsid w:val="0054299F"/>
    <w:rsid w:val="00545577"/>
    <w:rsid w:val="00545CC4"/>
    <w:rsid w:val="00551FFF"/>
    <w:rsid w:val="0055675C"/>
    <w:rsid w:val="005607A2"/>
    <w:rsid w:val="0057198B"/>
    <w:rsid w:val="00572F99"/>
    <w:rsid w:val="0057345B"/>
    <w:rsid w:val="00573CFE"/>
    <w:rsid w:val="0057636C"/>
    <w:rsid w:val="00583A35"/>
    <w:rsid w:val="00590E05"/>
    <w:rsid w:val="005969F2"/>
    <w:rsid w:val="00597FAE"/>
    <w:rsid w:val="005B32A3"/>
    <w:rsid w:val="005C0D44"/>
    <w:rsid w:val="005C566C"/>
    <w:rsid w:val="005C6E9D"/>
    <w:rsid w:val="005C7E69"/>
    <w:rsid w:val="005E262D"/>
    <w:rsid w:val="005E7BBA"/>
    <w:rsid w:val="005F23D3"/>
    <w:rsid w:val="005F68AE"/>
    <w:rsid w:val="005F7E20"/>
    <w:rsid w:val="0060476E"/>
    <w:rsid w:val="00605E43"/>
    <w:rsid w:val="00613966"/>
    <w:rsid w:val="006153BB"/>
    <w:rsid w:val="006230E4"/>
    <w:rsid w:val="00624475"/>
    <w:rsid w:val="0062591E"/>
    <w:rsid w:val="00625DAA"/>
    <w:rsid w:val="00636E6A"/>
    <w:rsid w:val="00640B6D"/>
    <w:rsid w:val="00653EBD"/>
    <w:rsid w:val="00656768"/>
    <w:rsid w:val="0065755E"/>
    <w:rsid w:val="00663E24"/>
    <w:rsid w:val="006652C3"/>
    <w:rsid w:val="0066627D"/>
    <w:rsid w:val="006662D9"/>
    <w:rsid w:val="00676176"/>
    <w:rsid w:val="00691FD0"/>
    <w:rsid w:val="00692148"/>
    <w:rsid w:val="0069589C"/>
    <w:rsid w:val="006A122D"/>
    <w:rsid w:val="006A1A1E"/>
    <w:rsid w:val="006A45B3"/>
    <w:rsid w:val="006A5226"/>
    <w:rsid w:val="006C5948"/>
    <w:rsid w:val="006F2A74"/>
    <w:rsid w:val="006F3FA2"/>
    <w:rsid w:val="007000D4"/>
    <w:rsid w:val="0070133E"/>
    <w:rsid w:val="00706F75"/>
    <w:rsid w:val="00711483"/>
    <w:rsid w:val="007118F5"/>
    <w:rsid w:val="00712AA4"/>
    <w:rsid w:val="007146C4"/>
    <w:rsid w:val="00720FD9"/>
    <w:rsid w:val="00721AA1"/>
    <w:rsid w:val="00722A86"/>
    <w:rsid w:val="00724B67"/>
    <w:rsid w:val="00727F12"/>
    <w:rsid w:val="0073282E"/>
    <w:rsid w:val="00737B46"/>
    <w:rsid w:val="007547F8"/>
    <w:rsid w:val="00762581"/>
    <w:rsid w:val="00764BE2"/>
    <w:rsid w:val="00765622"/>
    <w:rsid w:val="00766C00"/>
    <w:rsid w:val="00770B6C"/>
    <w:rsid w:val="00771FC6"/>
    <w:rsid w:val="00773D3C"/>
    <w:rsid w:val="007812D6"/>
    <w:rsid w:val="00783FEA"/>
    <w:rsid w:val="007A395D"/>
    <w:rsid w:val="007B6BD5"/>
    <w:rsid w:val="007B6E82"/>
    <w:rsid w:val="007C346C"/>
    <w:rsid w:val="007D53F7"/>
    <w:rsid w:val="007E6479"/>
    <w:rsid w:val="007F5DD8"/>
    <w:rsid w:val="0080294B"/>
    <w:rsid w:val="0081736F"/>
    <w:rsid w:val="008176EC"/>
    <w:rsid w:val="008223EF"/>
    <w:rsid w:val="0082480E"/>
    <w:rsid w:val="0083413D"/>
    <w:rsid w:val="00835E9B"/>
    <w:rsid w:val="00841E75"/>
    <w:rsid w:val="00850293"/>
    <w:rsid w:val="00851373"/>
    <w:rsid w:val="00851BA6"/>
    <w:rsid w:val="00852822"/>
    <w:rsid w:val="0085654D"/>
    <w:rsid w:val="00861160"/>
    <w:rsid w:val="0086654F"/>
    <w:rsid w:val="00871527"/>
    <w:rsid w:val="00887CD8"/>
    <w:rsid w:val="00892303"/>
    <w:rsid w:val="0089368D"/>
    <w:rsid w:val="008A356F"/>
    <w:rsid w:val="008A4653"/>
    <w:rsid w:val="008A4717"/>
    <w:rsid w:val="008A50CC"/>
    <w:rsid w:val="008A5430"/>
    <w:rsid w:val="008A6746"/>
    <w:rsid w:val="008A7304"/>
    <w:rsid w:val="008B0417"/>
    <w:rsid w:val="008B3040"/>
    <w:rsid w:val="008B6DD8"/>
    <w:rsid w:val="008C0F1B"/>
    <w:rsid w:val="008C1DA3"/>
    <w:rsid w:val="008C51F1"/>
    <w:rsid w:val="008C686D"/>
    <w:rsid w:val="008C7309"/>
    <w:rsid w:val="008D1694"/>
    <w:rsid w:val="008D4975"/>
    <w:rsid w:val="008D5434"/>
    <w:rsid w:val="008D79CB"/>
    <w:rsid w:val="008F07BC"/>
    <w:rsid w:val="0090265F"/>
    <w:rsid w:val="00911F70"/>
    <w:rsid w:val="00915F5C"/>
    <w:rsid w:val="0092692B"/>
    <w:rsid w:val="009304F1"/>
    <w:rsid w:val="00930561"/>
    <w:rsid w:val="0093448D"/>
    <w:rsid w:val="00941F34"/>
    <w:rsid w:val="00943E9C"/>
    <w:rsid w:val="00947CF4"/>
    <w:rsid w:val="00953F4D"/>
    <w:rsid w:val="00960BB8"/>
    <w:rsid w:val="00964F5C"/>
    <w:rsid w:val="0096688F"/>
    <w:rsid w:val="009709DA"/>
    <w:rsid w:val="00973B57"/>
    <w:rsid w:val="00975900"/>
    <w:rsid w:val="009831C0"/>
    <w:rsid w:val="0098673B"/>
    <w:rsid w:val="0099161D"/>
    <w:rsid w:val="00995039"/>
    <w:rsid w:val="0099569E"/>
    <w:rsid w:val="009A16EF"/>
    <w:rsid w:val="009A7595"/>
    <w:rsid w:val="009B33D5"/>
    <w:rsid w:val="009F1FF2"/>
    <w:rsid w:val="009F358E"/>
    <w:rsid w:val="00A0389B"/>
    <w:rsid w:val="00A1084B"/>
    <w:rsid w:val="00A15449"/>
    <w:rsid w:val="00A15DC6"/>
    <w:rsid w:val="00A33A3C"/>
    <w:rsid w:val="00A446C9"/>
    <w:rsid w:val="00A635D6"/>
    <w:rsid w:val="00A66943"/>
    <w:rsid w:val="00A70631"/>
    <w:rsid w:val="00A8032D"/>
    <w:rsid w:val="00A8553A"/>
    <w:rsid w:val="00A93AED"/>
    <w:rsid w:val="00AB46CB"/>
    <w:rsid w:val="00AC1C08"/>
    <w:rsid w:val="00AD4405"/>
    <w:rsid w:val="00AE1319"/>
    <w:rsid w:val="00AE34BB"/>
    <w:rsid w:val="00AF13F2"/>
    <w:rsid w:val="00B03B3C"/>
    <w:rsid w:val="00B1155A"/>
    <w:rsid w:val="00B125A3"/>
    <w:rsid w:val="00B226F2"/>
    <w:rsid w:val="00B227AD"/>
    <w:rsid w:val="00B2626F"/>
    <w:rsid w:val="00B274DF"/>
    <w:rsid w:val="00B37E89"/>
    <w:rsid w:val="00B472E6"/>
    <w:rsid w:val="00B47CCA"/>
    <w:rsid w:val="00B56BDF"/>
    <w:rsid w:val="00B63DCB"/>
    <w:rsid w:val="00B65812"/>
    <w:rsid w:val="00B67365"/>
    <w:rsid w:val="00B85CD6"/>
    <w:rsid w:val="00B86199"/>
    <w:rsid w:val="00B90723"/>
    <w:rsid w:val="00B90A27"/>
    <w:rsid w:val="00B9554D"/>
    <w:rsid w:val="00B97681"/>
    <w:rsid w:val="00BB2B9F"/>
    <w:rsid w:val="00BB7D9E"/>
    <w:rsid w:val="00BC0C03"/>
    <w:rsid w:val="00BC2334"/>
    <w:rsid w:val="00BC46F2"/>
    <w:rsid w:val="00BD3CB8"/>
    <w:rsid w:val="00BD4E6F"/>
    <w:rsid w:val="00BE71F8"/>
    <w:rsid w:val="00BF075D"/>
    <w:rsid w:val="00BF3168"/>
    <w:rsid w:val="00BF32F0"/>
    <w:rsid w:val="00BF45FD"/>
    <w:rsid w:val="00BF4DCE"/>
    <w:rsid w:val="00C05CE5"/>
    <w:rsid w:val="00C17BA3"/>
    <w:rsid w:val="00C375D5"/>
    <w:rsid w:val="00C41013"/>
    <w:rsid w:val="00C50F13"/>
    <w:rsid w:val="00C536BF"/>
    <w:rsid w:val="00C6171E"/>
    <w:rsid w:val="00C76ED4"/>
    <w:rsid w:val="00CA2950"/>
    <w:rsid w:val="00CA6F2C"/>
    <w:rsid w:val="00CA7AF1"/>
    <w:rsid w:val="00CB01F1"/>
    <w:rsid w:val="00CB40C3"/>
    <w:rsid w:val="00CC38F4"/>
    <w:rsid w:val="00CD0833"/>
    <w:rsid w:val="00CD2B7B"/>
    <w:rsid w:val="00CD6A13"/>
    <w:rsid w:val="00CF1871"/>
    <w:rsid w:val="00D01874"/>
    <w:rsid w:val="00D019CE"/>
    <w:rsid w:val="00D0455C"/>
    <w:rsid w:val="00D1133E"/>
    <w:rsid w:val="00D17A34"/>
    <w:rsid w:val="00D25823"/>
    <w:rsid w:val="00D26628"/>
    <w:rsid w:val="00D30FFC"/>
    <w:rsid w:val="00D332B3"/>
    <w:rsid w:val="00D47ACB"/>
    <w:rsid w:val="00D53097"/>
    <w:rsid w:val="00D55207"/>
    <w:rsid w:val="00D5731E"/>
    <w:rsid w:val="00D67729"/>
    <w:rsid w:val="00D733BC"/>
    <w:rsid w:val="00D75051"/>
    <w:rsid w:val="00D81801"/>
    <w:rsid w:val="00D83CB5"/>
    <w:rsid w:val="00D92B45"/>
    <w:rsid w:val="00D939F6"/>
    <w:rsid w:val="00D95962"/>
    <w:rsid w:val="00DC0BA9"/>
    <w:rsid w:val="00DC389B"/>
    <w:rsid w:val="00DC7F0F"/>
    <w:rsid w:val="00DE2FEE"/>
    <w:rsid w:val="00DE3DC5"/>
    <w:rsid w:val="00DF1467"/>
    <w:rsid w:val="00DF366E"/>
    <w:rsid w:val="00DF3718"/>
    <w:rsid w:val="00DF56A1"/>
    <w:rsid w:val="00E00241"/>
    <w:rsid w:val="00E00BE9"/>
    <w:rsid w:val="00E06364"/>
    <w:rsid w:val="00E22A11"/>
    <w:rsid w:val="00E319C4"/>
    <w:rsid w:val="00E31E5C"/>
    <w:rsid w:val="00E321D8"/>
    <w:rsid w:val="00E32B07"/>
    <w:rsid w:val="00E33617"/>
    <w:rsid w:val="00E42C0F"/>
    <w:rsid w:val="00E44DD2"/>
    <w:rsid w:val="00E51351"/>
    <w:rsid w:val="00E558C3"/>
    <w:rsid w:val="00E55927"/>
    <w:rsid w:val="00E60540"/>
    <w:rsid w:val="00E633CE"/>
    <w:rsid w:val="00E64EF4"/>
    <w:rsid w:val="00E77DD9"/>
    <w:rsid w:val="00E81A00"/>
    <w:rsid w:val="00E912A6"/>
    <w:rsid w:val="00E91862"/>
    <w:rsid w:val="00E969D7"/>
    <w:rsid w:val="00EA4844"/>
    <w:rsid w:val="00EA4D9C"/>
    <w:rsid w:val="00EA5A97"/>
    <w:rsid w:val="00EB2248"/>
    <w:rsid w:val="00EB75EE"/>
    <w:rsid w:val="00EC0046"/>
    <w:rsid w:val="00EC4B4B"/>
    <w:rsid w:val="00EE14BA"/>
    <w:rsid w:val="00EE3CC5"/>
    <w:rsid w:val="00EE4C1D"/>
    <w:rsid w:val="00EF2877"/>
    <w:rsid w:val="00EF3685"/>
    <w:rsid w:val="00EF70EF"/>
    <w:rsid w:val="00F01266"/>
    <w:rsid w:val="00F0148F"/>
    <w:rsid w:val="00F04350"/>
    <w:rsid w:val="00F06048"/>
    <w:rsid w:val="00F12B89"/>
    <w:rsid w:val="00F133DB"/>
    <w:rsid w:val="00F159EB"/>
    <w:rsid w:val="00F25BF4"/>
    <w:rsid w:val="00F267DB"/>
    <w:rsid w:val="00F30F4F"/>
    <w:rsid w:val="00F46F6F"/>
    <w:rsid w:val="00F533DC"/>
    <w:rsid w:val="00F60608"/>
    <w:rsid w:val="00F62217"/>
    <w:rsid w:val="00F65F59"/>
    <w:rsid w:val="00F8237F"/>
    <w:rsid w:val="00F85391"/>
    <w:rsid w:val="00FB0313"/>
    <w:rsid w:val="00FB17A9"/>
    <w:rsid w:val="00FB302D"/>
    <w:rsid w:val="00FB527C"/>
    <w:rsid w:val="00FB6F75"/>
    <w:rsid w:val="00FC0EB3"/>
    <w:rsid w:val="00FC36FC"/>
    <w:rsid w:val="00FD07A8"/>
    <w:rsid w:val="00FD0845"/>
    <w:rsid w:val="00FD1D89"/>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Revision">
    <w:name w:val="Revision"/>
    <w:hidden/>
    <w:uiPriority w:val="99"/>
    <w:semiHidden/>
    <w:rsid w:val="000721AD"/>
    <w:rPr>
      <w:rFonts w:ascii="Arial" w:hAnsi="Arial" w:cs="Calibri"/>
      <w:sz w:val="22"/>
      <w:szCs w:val="22"/>
    </w:rPr>
  </w:style>
  <w:style w:type="paragraph" w:styleId="NormalWeb">
    <w:name w:val="Normal (Web)"/>
    <w:basedOn w:val="Normal"/>
    <w:uiPriority w:val="99"/>
    <w:unhideWhenUsed/>
    <w:rsid w:val="00E77DD9"/>
    <w:pPr>
      <w:spacing w:before="100" w:beforeAutospacing="1" w:after="100" w:afterAutospacing="1"/>
    </w:pPr>
    <w:rPr>
      <w:rFonts w:ascii="Times New Roman" w:eastAsia="Times New Roman" w:hAnsi="Times New Roman" w:cs="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2.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3.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3310870C-C8F4-40BA-9824-2FC1C5F2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1046</Words>
  <Characters>5931</Characters>
  <Application>Microsoft Office Word</Application>
  <DocSecurity>0</DocSecurity>
  <Lines>95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Alisa Nechyporuk</cp:lastModifiedBy>
  <cp:revision>4</cp:revision>
  <dcterms:created xsi:type="dcterms:W3CDTF">2026-03-19T06:22:00Z</dcterms:created>
  <dcterms:modified xsi:type="dcterms:W3CDTF">2026-03-19T13:53:00Z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GrammarlyDocumentId">
    <vt:lpwstr>50b9d143-caa3-4e6a-8936-b8ed707a8498</vt:lpwstr>
  </property>
</Properties>
</file>